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</w:pPr>
    </w:p>
    <w:p>
      <w:pPr>
        <w:spacing w:after="156"/>
        <w:jc w:val="center"/>
        <w:rPr>
          <w:rFonts w:ascii="宋体" w:hAnsi="宋体"/>
          <w:color w:val="000000"/>
          <w:sz w:val="24"/>
          <w:szCs w:val="24"/>
        </w:rPr>
      </w:pPr>
    </w:p>
    <w:p>
      <w:pPr>
        <w:spacing w:after="156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北京慈福公益基金会</w:t>
      </w:r>
    </w:p>
    <w:p>
      <w:pPr>
        <w:spacing w:after="156"/>
        <w:jc w:val="left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ab/>
      </w:r>
      <w:r>
        <w:rPr>
          <w:rFonts w:hint="eastAsia" w:ascii="宋体" w:hAnsi="宋体"/>
          <w:b/>
          <w:color w:val="000000"/>
          <w:sz w:val="44"/>
          <w:szCs w:val="44"/>
        </w:rPr>
        <w:t xml:space="preserve">          项目立项申请书</w:t>
      </w:r>
      <w:r>
        <w:rPr>
          <w:rFonts w:hint="eastAsia" w:ascii="宋体" w:hAnsi="宋体"/>
          <w:b/>
          <w:color w:val="000000"/>
          <w:sz w:val="44"/>
          <w:szCs w:val="44"/>
        </w:rPr>
        <w:tab/>
      </w:r>
    </w:p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ind w:firstLine="720" w:firstLineChars="3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 w:line="720" w:lineRule="auto"/>
        <w:ind w:left="84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项目名称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新冠疫情防控项目</w:t>
      </w:r>
    </w:p>
    <w:p>
      <w:pPr>
        <w:spacing w:after="156" w:line="720" w:lineRule="auto"/>
        <w:ind w:firstLine="904" w:firstLineChars="300"/>
        <w:rPr>
          <w:rFonts w:hint="default" w:ascii="宋体" w:hAnsi="宋体" w:eastAsia="宋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MS Mincho"/>
          <w:b/>
          <w:color w:val="000000"/>
          <w:sz w:val="30"/>
          <w:szCs w:val="30"/>
        </w:rPr>
        <w:t xml:space="preserve">申 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报 </w:t>
      </w:r>
      <w:r>
        <w:rPr>
          <w:rFonts w:hint="eastAsia" w:ascii="宋体" w:hAnsi="宋体" w:cs="MS Mincho"/>
          <w:b/>
          <w:color w:val="000000"/>
          <w:sz w:val="30"/>
          <w:szCs w:val="30"/>
        </w:rPr>
        <w:t>人</w:t>
      </w:r>
      <w:r>
        <w:rPr>
          <w:rFonts w:hint="eastAsia" w:ascii="宋体" w:hAnsi="宋体"/>
          <w:b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崔雅琼 </w:t>
      </w:r>
    </w:p>
    <w:p>
      <w:pPr>
        <w:spacing w:after="156" w:line="720" w:lineRule="auto"/>
        <w:ind w:firstLine="904" w:firstLineChars="3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 w:cs="MS Mincho"/>
          <w:b/>
          <w:color w:val="000000"/>
          <w:sz w:val="30"/>
          <w:szCs w:val="30"/>
        </w:rPr>
        <w:t>申</w:t>
      </w:r>
      <w:r>
        <w:rPr>
          <w:rFonts w:hint="eastAsia" w:ascii="宋体" w:hAnsi="宋体"/>
          <w:b/>
          <w:color w:val="000000"/>
          <w:sz w:val="30"/>
          <w:szCs w:val="30"/>
        </w:rPr>
        <w:t>报</w:t>
      </w:r>
      <w:r>
        <w:rPr>
          <w:rFonts w:hint="eastAsia" w:ascii="宋体" w:hAnsi="宋体" w:cs="MS Mincho"/>
          <w:b/>
          <w:color w:val="000000"/>
          <w:sz w:val="30"/>
          <w:szCs w:val="30"/>
        </w:rPr>
        <w:t>部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门：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基金会秘书处 </w:t>
      </w:r>
    </w:p>
    <w:p>
      <w:pPr>
        <w:spacing w:after="156" w:line="720" w:lineRule="auto"/>
        <w:ind w:firstLine="904" w:firstLineChars="30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 w:cs="MS Mincho"/>
          <w:b/>
          <w:color w:val="000000"/>
          <w:sz w:val="30"/>
          <w:szCs w:val="30"/>
        </w:rPr>
        <w:t>申</w:t>
      </w:r>
      <w:r>
        <w:rPr>
          <w:rFonts w:hint="eastAsia" w:ascii="宋体" w:hAnsi="宋体"/>
          <w:b/>
          <w:color w:val="000000"/>
          <w:sz w:val="30"/>
          <w:szCs w:val="30"/>
        </w:rPr>
        <w:t>请</w:t>
      </w:r>
      <w:r>
        <w:rPr>
          <w:rFonts w:hint="eastAsia" w:ascii="宋体" w:hAnsi="宋体" w:cs="MS Mincho"/>
          <w:b/>
          <w:color w:val="000000"/>
          <w:sz w:val="30"/>
          <w:szCs w:val="30"/>
        </w:rPr>
        <w:t>日期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： 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>202</w:t>
      </w:r>
      <w:r>
        <w:rPr>
          <w:rFonts w:ascii="宋体" w:hAnsi="宋体"/>
          <w:color w:val="000000"/>
          <w:sz w:val="30"/>
          <w:szCs w:val="30"/>
          <w:u w:val="single"/>
        </w:rPr>
        <w:t>0</w:t>
      </w:r>
      <w:r>
        <w:rPr>
          <w:rFonts w:hint="eastAsia" w:ascii="宋体" w:hAnsi="宋体"/>
          <w:color w:val="000000"/>
          <w:sz w:val="30"/>
          <w:szCs w:val="30"/>
          <w:u w:val="single"/>
        </w:rPr>
        <w:t>年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月 </w:t>
      </w:r>
    </w:p>
    <w:p>
      <w:pPr>
        <w:spacing w:after="156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pacing w:after="156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pacing w:after="156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pacing w:after="156"/>
        <w:jc w:val="center"/>
        <w:rPr>
          <w:rFonts w:hint="eastAsia" w:ascii="宋体" w:hAnsi="宋体"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0"/>
          <w:szCs w:val="30"/>
        </w:rPr>
        <w:t>北京慈福公益基金会</w:t>
      </w:r>
    </w:p>
    <w:p>
      <w:pPr>
        <w:pStyle w:val="11"/>
        <w:widowControl/>
        <w:numPr>
          <w:ilvl w:val="0"/>
          <w:numId w:val="0"/>
        </w:numPr>
        <w:spacing w:after="156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color w:val="000000"/>
          <w:sz w:val="28"/>
          <w:szCs w:val="28"/>
        </w:rPr>
        <w:t>基本信息</w:t>
      </w:r>
    </w:p>
    <w:tbl>
      <w:tblPr>
        <w:tblStyle w:val="4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87"/>
        <w:gridCol w:w="183"/>
        <w:gridCol w:w="1323"/>
        <w:gridCol w:w="558"/>
        <w:gridCol w:w="909"/>
        <w:gridCol w:w="1000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  <w:r>
              <w:rPr>
                <w:rFonts w:hint="eastAsia" w:ascii="宋体" w:hAnsi="宋体" w:cs="MS Mincho"/>
                <w:color w:val="000000"/>
                <w:sz w:val="24"/>
                <w:szCs w:val="24"/>
              </w:rPr>
              <w:t>目名称</w:t>
            </w:r>
          </w:p>
        </w:tc>
        <w:tc>
          <w:tcPr>
            <w:tcW w:w="6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北京慈福公益基金会新冠疫情防控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6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北京慈福公益基金会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崔雅琼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电话</w:t>
            </w:r>
          </w:p>
        </w:tc>
        <w:tc>
          <w:tcPr>
            <w:tcW w:w="3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12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13810425519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9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项目组成员情况：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任务和分工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崔雅琼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秘书处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秘书长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项目组织协调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刘银泉 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秘书处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副秘书长  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组织协调，资料收集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张文彤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财务部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财务 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项目经费保障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柳娜 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出纳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项目实施及宣传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朱晓芮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康巴助学成都办公室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项目对接及实施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牛相彬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项目专员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捐赠物资管理</w:t>
            </w:r>
          </w:p>
        </w:tc>
      </w:tr>
    </w:tbl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widowControl/>
        <w:spacing w:after="156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br w:type="page"/>
      </w:r>
      <w:r>
        <w:rPr>
          <w:rFonts w:hint="eastAsia" w:ascii="宋体" w:hAnsi="宋体"/>
          <w:b/>
          <w:color w:val="000000"/>
          <w:sz w:val="28"/>
          <w:szCs w:val="28"/>
        </w:rPr>
        <w:t>二、项目论证</w:t>
      </w:r>
    </w:p>
    <w:p>
      <w:pPr>
        <w:spacing w:after="156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5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156"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项目立项依据（包括项目的目的，意义和既定目标等）</w:t>
            </w:r>
          </w:p>
          <w:p>
            <w:pPr>
              <w:spacing w:after="156" w:line="360" w:lineRule="auto"/>
              <w:ind w:firstLine="48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方正仿宋_GB2312"/>
                <w:sz w:val="24"/>
                <w:szCs w:val="28"/>
              </w:rPr>
              <w:t>2020年2月湖北武汉等地发生新冠疫情后，</w:t>
            </w:r>
            <w:r>
              <w:rPr>
                <w:rFonts w:hint="eastAsia" w:ascii="宋体" w:hAnsi="宋体" w:cs="方正仿宋_GB2312"/>
                <w:sz w:val="24"/>
                <w:szCs w:val="28"/>
                <w:lang w:val="en-US" w:eastAsia="zh-CN"/>
              </w:rPr>
              <w:t>北京</w:t>
            </w:r>
            <w:r>
              <w:rPr>
                <w:rFonts w:hint="eastAsia" w:ascii="宋体" w:hAnsi="宋体" w:cs="方正仿宋_GB2312"/>
                <w:sz w:val="24"/>
                <w:szCs w:val="28"/>
              </w:rPr>
              <w:t>慈福公益基金会积极响应党和政府的号召，按照北京市民政局社会组织管理中心的要求，积极参与疫情防控工作，为此，在高林理事长和嘉样名誉理事长的倡议下，2月上旬召开基金会理事会二届三次会议，专题研究新冠疫情防控项目，按照会议决定，成立了由高林理事长为组长的项目指挥组，组织理事会成员开始内部筹款，确立了以驰援湖北武汉、十堰等地区，四川省邛崃市、甘孜藏族自治州等地进行以捐赠医用物资为重点的项目实施。为全面打赢疫情防控人民战争、总体战</w:t>
            </w:r>
            <w:r>
              <w:rPr>
                <w:rFonts w:hint="eastAsia" w:ascii="宋体" w:hAnsi="宋体" w:cs="方正仿宋_GB2312"/>
                <w:sz w:val="24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cs="方正仿宋_GB2312"/>
                <w:sz w:val="24"/>
                <w:szCs w:val="28"/>
              </w:rPr>
              <w:t>阻击战做出社会公益组织应有的贡献。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156" w:line="312" w:lineRule="auto"/>
              <w:ind w:left="0" w:leftChars="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2、项目的可行性分析</w:t>
            </w:r>
          </w:p>
          <w:p>
            <w:pPr>
              <w:spacing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易于项目筹款。这次疫情是建国以来发生最大的一次疫情，党中央高度重视，习主席亲自指挥，必须举全国之力，万众一心、众志成城，才能尽快战胜疫情。基金会的宗旨是慈心济世、福慧人生，基金会的理事会理事、监事以及志愿者都是基金会宗旨的践行者，都会主动奉献爱心为基金会捐赠款物，支持基金会参与疫情防控项目。</w:t>
            </w:r>
          </w:p>
          <w:p>
            <w:pPr>
              <w:spacing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便于项目执行。慈福基金会在湖北武汉、十堰有志愿者团队帮助基金会实施项目，在四川依托基金会康巴助学成都办公室来组织实施疫情防控项目。在物资采购上可以发挥基金会名誉理事会作用，调动海内外资源采购疫情防控物资。</w:t>
            </w:r>
          </w:p>
          <w:p>
            <w:pPr>
              <w:spacing w:after="156"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(3)政府大力支持。疫情发生后，北京市社会组织管理中心按照有关要求，积极动员社会组织参与疫情防控，在捐赠资金减免税、海外物资通关、项目组织实施等方面出台了许多利于项目执行的政策。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156"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项目实施的主要内容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在理事会内部及慈福核心志愿者内部</w:t>
            </w:r>
            <w:r>
              <w:rPr>
                <w:rFonts w:hint="eastAsia"/>
                <w:sz w:val="24"/>
              </w:rPr>
              <w:t>进行</w:t>
            </w:r>
            <w:r>
              <w:rPr>
                <w:rFonts w:hint="eastAsia"/>
                <w:sz w:val="24"/>
                <w:lang w:val="en-US" w:eastAsia="zh-CN"/>
              </w:rPr>
              <w:t>项目筹款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筹款</w:t>
            </w:r>
            <w:r>
              <w:rPr>
                <w:rFonts w:hint="eastAsia"/>
                <w:sz w:val="24"/>
              </w:rPr>
              <w:t>目标</w:t>
            </w:r>
            <w:r>
              <w:rPr>
                <w:rFonts w:hint="eastAsia"/>
                <w:sz w:val="24"/>
                <w:lang w:val="en-US" w:eastAsia="zh-CN"/>
              </w:rPr>
              <w:t>300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利用基金会官网适时对抗击新冠病毒疫情防控进行报道，宣传介绍疫情防护知识。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采购疫情急需的医用防护物资，捐赠给有关医院或防疫机构。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根据捐赠者的意愿定点资助疫情防控资金</w:t>
            </w:r>
            <w:r>
              <w:rPr>
                <w:rFonts w:hint="eastAsia"/>
                <w:sz w:val="24"/>
                <w:lang w:val="en-US" w:eastAsia="zh-CN"/>
              </w:rPr>
              <w:t>和物资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对接有关</w:t>
            </w:r>
            <w:r>
              <w:rPr>
                <w:rFonts w:hint="eastAsia"/>
                <w:sz w:val="24"/>
                <w:lang w:val="en-US" w:eastAsia="zh-CN"/>
              </w:rPr>
              <w:t>医疗机构</w:t>
            </w:r>
            <w:r>
              <w:rPr>
                <w:rFonts w:hint="eastAsia"/>
                <w:sz w:val="24"/>
              </w:rPr>
              <w:t>实施医用物资捐赠。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对项目实施情况适时进行宣传报道和公示。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spacing w:after="156" w:line="312" w:lineRule="auto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12"/>
              </w:tabs>
              <w:spacing w:after="156" w:line="312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4.项目的实施方案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项目从2月上旬开始立项，成立项目部，2 月中旬完成筹款，2月中旬组织采购物资，对接资助医疗机构，组织项目实施，根据疫情防控情况，确定项目结束时间。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基金会成立新型冠状病毒疫情防控项目部，具体由基金会秘书处组织项目实施。</w:t>
            </w:r>
          </w:p>
          <w:p>
            <w:pPr>
              <w:pStyle w:val="11"/>
              <w:numPr>
                <w:ilvl w:val="0"/>
                <w:numId w:val="0"/>
              </w:numPr>
              <w:spacing w:after="156" w:line="360" w:lineRule="auto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利用微信群召开基金会理事会二届三次会议，研究组织项目实施事宜，在理事会内部和</w:t>
            </w:r>
            <w:r>
              <w:rPr>
                <w:rFonts w:hint="eastAsia"/>
                <w:sz w:val="24"/>
                <w:lang w:val="en-US" w:eastAsia="zh-CN"/>
              </w:rPr>
              <w:t>通过</w:t>
            </w:r>
            <w:r>
              <w:rPr>
                <w:rFonts w:hint="eastAsia"/>
                <w:sz w:val="24"/>
              </w:rPr>
              <w:t>慈福核心志愿者发起疫情防控项目专项筹款活动。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调动各方资源紧急采购用于疫情防控的防护服、口罩、消毒液、护目镜、救护车等疫情急需防护物资。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积极对接汇报武汉、十堰等地疫情严重地区医院进行物资资助，按照捐赠人意愿资助四川邛崃市、甘孜藏族自治州进行捐赠。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按照捐赠人意愿资助四川新龙县麻日乡中心小学部分消毒液、口罩等物资用于学校的疫情防控。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4"/>
              </w:rPr>
              <w:t>项目进度计划(包括各阶段的内容和具体时间安排)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2月上旬完成筹款工作;</w:t>
            </w:r>
          </w:p>
          <w:p>
            <w:pPr>
              <w:numPr>
                <w:ilvl w:val="0"/>
                <w:numId w:val="3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2月中旬组织采购疫情防控急需物资;</w:t>
            </w:r>
          </w:p>
          <w:p>
            <w:pPr>
              <w:numPr>
                <w:ilvl w:val="0"/>
                <w:numId w:val="4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2月中旬对接资助有关医疗机构，签订资助协议;</w:t>
            </w:r>
          </w:p>
          <w:p>
            <w:pPr>
              <w:numPr>
                <w:ilvl w:val="0"/>
                <w:numId w:val="5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2月下旬开始将采购物资运送到资助定点医疗机构，开具接受捐赠物资单及接受物资的有关图片资料;</w:t>
            </w:r>
          </w:p>
          <w:p>
            <w:pPr>
              <w:numPr>
                <w:ilvl w:val="0"/>
                <w:numId w:val="6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3月上旬搜集项目实施资料，对项目开展情况适时进行宣传，在基金会官网等媒体进行项目公示;</w:t>
            </w:r>
          </w:p>
          <w:p>
            <w:pPr>
              <w:numPr>
                <w:ilvl w:val="0"/>
                <w:numId w:val="7"/>
              </w:numPr>
              <w:spacing w:line="48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3月中旬向理事会和爱心捐赠人士介绍项目实施情况;</w:t>
            </w:r>
          </w:p>
          <w:p>
            <w:pPr>
              <w:numPr>
                <w:ilvl w:val="0"/>
                <w:numId w:val="8"/>
              </w:numPr>
              <w:spacing w:line="480" w:lineRule="auto"/>
              <w:ind w:firstLine="240" w:firstLine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3月下旬做好项目资金支出的统计核销事宜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480" w:lineRule="auto"/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适时进行项目结项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spacing w:after="156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both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after="156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三、项目预算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项目总预算 26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3.28</w:t>
            </w:r>
            <w:r>
              <w:rPr>
                <w:rFonts w:hint="eastAsia"/>
                <w:color w:val="auto"/>
                <w:sz w:val="24"/>
                <w:highlight w:val="none"/>
              </w:rPr>
              <w:t>万元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一、物资采购: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1、防护服 5000套 950000元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2、消毒液 1800瓶 54000元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3、口 罩 150000只 580000元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4、泡腾片 66箱 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50000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元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5、救护车 1台 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130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000元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6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护目镜 1700副 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120000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元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二、物资捐赠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口罩 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49000只 价值548800元  从佳莹</w:t>
            </w:r>
            <w:r>
              <w:rPr>
                <w:rFonts w:hint="eastAsia"/>
                <w:color w:val="auto"/>
                <w:sz w:val="24"/>
                <w:highlight w:val="none"/>
              </w:rPr>
              <w:t>捐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赠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三、运输费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运输物流捐赠物资(海外航空运输) 180000元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0"/>
              </w:num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宣传品印制、志愿者补贴等20000元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pacing w:after="156"/>
        <w:jc w:val="left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/>
      <w:rPr>
        <w:rFonts w:hint="default"/>
        <w:lang w:val="en-US"/>
      </w:rPr>
    </w:pPr>
    <w:r>
      <w:pict>
        <v:shape id="_x0000_s3074" o:spid="_x0000_s3074" o:spt="202" type="#_x0000_t202" style="position:absolute;left:0pt;margin-top:0pt;height:17.65pt;width:87.7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spacing w:after="12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 xml:space="preserve">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E2320"/>
    <w:multiLevelType w:val="singleLevel"/>
    <w:tmpl w:val="877E2320"/>
    <w:lvl w:ilvl="0" w:tentative="0">
      <w:start w:val="3"/>
      <w:numFmt w:val="decimal"/>
      <w:suff w:val="space"/>
      <w:lvlText w:val="(%1)"/>
      <w:lvlJc w:val="left"/>
    </w:lvl>
  </w:abstractNum>
  <w:abstractNum w:abstractNumId="1">
    <w:nsid w:val="8AA654E9"/>
    <w:multiLevelType w:val="singleLevel"/>
    <w:tmpl w:val="8AA654E9"/>
    <w:lvl w:ilvl="0" w:tentative="0">
      <w:start w:val="6"/>
      <w:numFmt w:val="decimal"/>
      <w:suff w:val="space"/>
      <w:lvlText w:val="(%1)"/>
      <w:lvlJc w:val="left"/>
    </w:lvl>
  </w:abstractNum>
  <w:abstractNum w:abstractNumId="2">
    <w:nsid w:val="9ABD8E6E"/>
    <w:multiLevelType w:val="singleLevel"/>
    <w:tmpl w:val="9ABD8E6E"/>
    <w:lvl w:ilvl="0" w:tentative="0">
      <w:start w:val="5"/>
      <w:numFmt w:val="decimal"/>
      <w:suff w:val="space"/>
      <w:lvlText w:val="(%1)"/>
      <w:lvlJc w:val="left"/>
    </w:lvl>
  </w:abstractNum>
  <w:abstractNum w:abstractNumId="3">
    <w:nsid w:val="DAF881C5"/>
    <w:multiLevelType w:val="singleLevel"/>
    <w:tmpl w:val="DAF881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B1AF4A7"/>
    <w:multiLevelType w:val="singleLevel"/>
    <w:tmpl w:val="EB1AF4A7"/>
    <w:lvl w:ilvl="0" w:tentative="0">
      <w:start w:val="8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F8C8E3CB"/>
    <w:multiLevelType w:val="singleLevel"/>
    <w:tmpl w:val="F8C8E3C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7B4261A"/>
    <w:multiLevelType w:val="singleLevel"/>
    <w:tmpl w:val="37B4261A"/>
    <w:lvl w:ilvl="0" w:tentative="0">
      <w:start w:val="7"/>
      <w:numFmt w:val="decimal"/>
      <w:suff w:val="space"/>
      <w:lvlText w:val="(%1)"/>
      <w:lvlJc w:val="left"/>
    </w:lvl>
  </w:abstractNum>
  <w:abstractNum w:abstractNumId="7">
    <w:nsid w:val="4CBA2D79"/>
    <w:multiLevelType w:val="singleLevel"/>
    <w:tmpl w:val="4CBA2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E34AB7F"/>
    <w:multiLevelType w:val="singleLevel"/>
    <w:tmpl w:val="4E34AB7F"/>
    <w:lvl w:ilvl="0" w:tentative="0">
      <w:start w:val="4"/>
      <w:numFmt w:val="decimal"/>
      <w:suff w:val="space"/>
      <w:lvlText w:val="(%1)"/>
      <w:lvlJc w:val="left"/>
    </w:lvl>
  </w:abstractNum>
  <w:abstractNum w:abstractNumId="9">
    <w:nsid w:val="4EE0C2FB"/>
    <w:multiLevelType w:val="singleLevel"/>
    <w:tmpl w:val="4EE0C2FB"/>
    <w:lvl w:ilvl="0" w:tentative="0">
      <w:start w:val="2"/>
      <w:numFmt w:val="decimal"/>
      <w:suff w:val="space"/>
      <w:lvlText w:val="(%1)"/>
      <w:lvlJc w:val="left"/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1ZWJkZDc1ODZiZTJmMWFlZDEwY2IwNjM2ZWQ5ODQifQ=="/>
  </w:docVars>
  <w:rsids>
    <w:rsidRoot w:val="00091A05"/>
    <w:rsid w:val="000010B5"/>
    <w:rsid w:val="0002197C"/>
    <w:rsid w:val="00027DBA"/>
    <w:rsid w:val="00064D20"/>
    <w:rsid w:val="00070571"/>
    <w:rsid w:val="00073B26"/>
    <w:rsid w:val="0007415A"/>
    <w:rsid w:val="00083258"/>
    <w:rsid w:val="00091A05"/>
    <w:rsid w:val="000A1B2F"/>
    <w:rsid w:val="000F4AFA"/>
    <w:rsid w:val="001350BE"/>
    <w:rsid w:val="0017762C"/>
    <w:rsid w:val="00184713"/>
    <w:rsid w:val="002351D5"/>
    <w:rsid w:val="002615EA"/>
    <w:rsid w:val="00281B9A"/>
    <w:rsid w:val="002A0E39"/>
    <w:rsid w:val="00326BF1"/>
    <w:rsid w:val="00355E39"/>
    <w:rsid w:val="00363FC7"/>
    <w:rsid w:val="00382B6C"/>
    <w:rsid w:val="00385578"/>
    <w:rsid w:val="003C1422"/>
    <w:rsid w:val="0041229D"/>
    <w:rsid w:val="0046596F"/>
    <w:rsid w:val="00480731"/>
    <w:rsid w:val="004C4545"/>
    <w:rsid w:val="0054241C"/>
    <w:rsid w:val="00545241"/>
    <w:rsid w:val="00580AD4"/>
    <w:rsid w:val="0061422B"/>
    <w:rsid w:val="006365D2"/>
    <w:rsid w:val="00660E81"/>
    <w:rsid w:val="0066347A"/>
    <w:rsid w:val="006721E5"/>
    <w:rsid w:val="00672B95"/>
    <w:rsid w:val="00685010"/>
    <w:rsid w:val="00686E21"/>
    <w:rsid w:val="006A5DF7"/>
    <w:rsid w:val="006E2A8C"/>
    <w:rsid w:val="00762BDF"/>
    <w:rsid w:val="007671E0"/>
    <w:rsid w:val="0078154D"/>
    <w:rsid w:val="007817C5"/>
    <w:rsid w:val="00795E53"/>
    <w:rsid w:val="007A0384"/>
    <w:rsid w:val="007C6019"/>
    <w:rsid w:val="007D025C"/>
    <w:rsid w:val="007D126C"/>
    <w:rsid w:val="0080347F"/>
    <w:rsid w:val="00844AE8"/>
    <w:rsid w:val="0084522A"/>
    <w:rsid w:val="008610A3"/>
    <w:rsid w:val="0087794D"/>
    <w:rsid w:val="008B5C5B"/>
    <w:rsid w:val="008C3416"/>
    <w:rsid w:val="008F5188"/>
    <w:rsid w:val="009152BF"/>
    <w:rsid w:val="0094343C"/>
    <w:rsid w:val="00971524"/>
    <w:rsid w:val="0098223D"/>
    <w:rsid w:val="009A322D"/>
    <w:rsid w:val="009E436A"/>
    <w:rsid w:val="00A069F2"/>
    <w:rsid w:val="00A20F8A"/>
    <w:rsid w:val="00A41491"/>
    <w:rsid w:val="00A53179"/>
    <w:rsid w:val="00A61168"/>
    <w:rsid w:val="00A63D04"/>
    <w:rsid w:val="00A81D05"/>
    <w:rsid w:val="00AC2400"/>
    <w:rsid w:val="00AD7344"/>
    <w:rsid w:val="00AF587E"/>
    <w:rsid w:val="00B64611"/>
    <w:rsid w:val="00B732F3"/>
    <w:rsid w:val="00B93F3C"/>
    <w:rsid w:val="00BB5BE2"/>
    <w:rsid w:val="00C04328"/>
    <w:rsid w:val="00C06717"/>
    <w:rsid w:val="00C10FFD"/>
    <w:rsid w:val="00C42138"/>
    <w:rsid w:val="00C44051"/>
    <w:rsid w:val="00C57459"/>
    <w:rsid w:val="00C62B9D"/>
    <w:rsid w:val="00CE291B"/>
    <w:rsid w:val="00D86D86"/>
    <w:rsid w:val="00DB3D0E"/>
    <w:rsid w:val="00DB5247"/>
    <w:rsid w:val="00DD0B74"/>
    <w:rsid w:val="00E70148"/>
    <w:rsid w:val="00EA5086"/>
    <w:rsid w:val="00EB250C"/>
    <w:rsid w:val="00EB3971"/>
    <w:rsid w:val="00ED1604"/>
    <w:rsid w:val="00EE4F11"/>
    <w:rsid w:val="00EF65A3"/>
    <w:rsid w:val="00F237F5"/>
    <w:rsid w:val="00F3071E"/>
    <w:rsid w:val="00F7135A"/>
    <w:rsid w:val="00F87184"/>
    <w:rsid w:val="00F90AFE"/>
    <w:rsid w:val="00FD53E3"/>
    <w:rsid w:val="00FE2F2A"/>
    <w:rsid w:val="00FF3DCD"/>
    <w:rsid w:val="0138518F"/>
    <w:rsid w:val="01461713"/>
    <w:rsid w:val="077A3CEC"/>
    <w:rsid w:val="0D4F0B2B"/>
    <w:rsid w:val="105707CD"/>
    <w:rsid w:val="110D2E4B"/>
    <w:rsid w:val="125236CD"/>
    <w:rsid w:val="16FC64CC"/>
    <w:rsid w:val="1B1F52CD"/>
    <w:rsid w:val="1BFA3F83"/>
    <w:rsid w:val="1F6E5C11"/>
    <w:rsid w:val="230F13EF"/>
    <w:rsid w:val="2E2167F0"/>
    <w:rsid w:val="3608642C"/>
    <w:rsid w:val="3F007029"/>
    <w:rsid w:val="46D40561"/>
    <w:rsid w:val="470E1005"/>
    <w:rsid w:val="49FB2168"/>
    <w:rsid w:val="4BF80E05"/>
    <w:rsid w:val="4D5865FD"/>
    <w:rsid w:val="55F85AD5"/>
    <w:rsid w:val="57617984"/>
    <w:rsid w:val="5CA61C31"/>
    <w:rsid w:val="61645903"/>
    <w:rsid w:val="648B3FB8"/>
    <w:rsid w:val="66A6704C"/>
    <w:rsid w:val="67CC2F83"/>
    <w:rsid w:val="6BF71A99"/>
    <w:rsid w:val="6F2A4D2F"/>
    <w:rsid w:val="70D171F6"/>
    <w:rsid w:val="744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spacing w:before="100" w:beforeAutospacing="1" w:after="100" w:afterAutospacing="1"/>
      <w:ind w:left="480" w:leftChars="200"/>
    </w:p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CF100-DB1C-4E33-84A5-5C84DECE24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1825</Words>
  <Characters>1919</Characters>
  <Lines>19</Lines>
  <Paragraphs>5</Paragraphs>
  <TotalTime>12</TotalTime>
  <ScaleCrop>false</ScaleCrop>
  <LinksUpToDate>false</LinksUpToDate>
  <CharactersWithSpaces>2035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2022-04-23T06:21:00Z</dcterms:created>
  <dc:creator>a</dc:creator>
  <cp:lastModifiedBy>Aspirin</cp:lastModifiedBy>
  <cp:lastPrinted>2021-11-22T05:06:00Z</cp:lastPrinted>
  <dcterms:modified xsi:type="dcterms:W3CDTF">2022-08-24T12:34:07Z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282ADC552A9A44C5BE5F8885A02AE849</vt:lpwstr>
  </property>
</Properties>
</file>