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276" w:lineRule="auto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北京慈福公益基金会党建工作制度</w:t>
      </w:r>
    </w:p>
    <w:p>
      <w:pPr>
        <w:autoSpaceDN w:val="0"/>
        <w:snapToGrid w:val="0"/>
        <w:spacing w:line="276" w:lineRule="auto"/>
        <w:ind w:firstLine="643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autoSpaceDN w:val="0"/>
        <w:snapToGrid w:val="0"/>
        <w:spacing w:line="276" w:lineRule="auto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  总 则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 xml:space="preserve">第一条  </w:t>
      </w:r>
      <w:r>
        <w:rPr>
          <w:rFonts w:hint="eastAsia" w:ascii="仿宋" w:hAnsi="仿宋" w:eastAsia="仿宋" w:cs="仿宋"/>
          <w:sz w:val="32"/>
          <w:szCs w:val="32"/>
        </w:rPr>
        <w:t>为使本基金会党组织建设工作科学化、规范化、标准化、制度化，发挥本基金会党组织的战斗堡垒和政治核心作用，根据《中国共产党章程》、《中共中央办公厅印发关于加强社会组织党的建设工作的意见（试行）》等规定和本基金会章程，结合实际，制定本制度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 xml:space="preserve">第二条  </w:t>
      </w:r>
      <w:r>
        <w:rPr>
          <w:rFonts w:hint="eastAsia" w:ascii="仿宋" w:hAnsi="仿宋" w:eastAsia="仿宋" w:cs="仿宋"/>
          <w:sz w:val="32"/>
          <w:szCs w:val="32"/>
        </w:rPr>
        <w:t>本基金会按照</w:t>
      </w:r>
      <w:r>
        <w:rPr>
          <w:rFonts w:hint="eastAsia" w:ascii="仿宋" w:hAnsi="仿宋" w:eastAsia="仿宋" w:cs="仿宋"/>
          <w:bCs/>
          <w:kern w:val="36"/>
          <w:sz w:val="32"/>
          <w:szCs w:val="32"/>
        </w:rPr>
        <w:t>《中共中央办公厅印发关于加强社会组织党的建设工作的意见（试行）》</w:t>
      </w:r>
      <w:r>
        <w:rPr>
          <w:rFonts w:hint="eastAsia" w:ascii="仿宋" w:hAnsi="仿宋" w:eastAsia="仿宋" w:cs="仿宋"/>
          <w:sz w:val="32"/>
          <w:szCs w:val="32"/>
        </w:rPr>
        <w:t>及有关规定建立党的组织。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 本基金会党组织按照《中国共产党章程》及有关规定开展组织活动，并按期进行换届选举。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本基金会党组织全面加强党的思想、组织、作风、反腐倡廉和制度建设，充分发挥党组织的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战斗堡垒作用</w:t>
      </w:r>
      <w:r>
        <w:rPr>
          <w:rFonts w:hint="eastAsia" w:ascii="仿宋" w:hAnsi="仿宋" w:eastAsia="仿宋" w:cs="仿宋"/>
          <w:sz w:val="32"/>
          <w:szCs w:val="32"/>
        </w:rPr>
        <w:t>和党员的先锋模范作用，认真履行引领方向、激发活力、团结凝聚、监督管理、规范行为以及推动事业发展、建设先进文化、服务人才培养的基本职责。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 本基金会党组织坚持党的领导与社会组织依法自治相统一，把党的工作融入基金会运行和发展过程，更好地组织、引导、团结基金会全体人员，推动基金会各项工作的开展。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 本基金会党组织和全体党员严肃组织生活，严明政治纪律、政治规矩和组织纪律，自觉接受党的纪律约束和组织考评。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 本制度所指党建工作包括党组织领导班子建设、党员队伍建设、党组织制度建设、党组织活动等部分。</w:t>
      </w:r>
    </w:p>
    <w:p>
      <w:pPr>
        <w:snapToGrid w:val="0"/>
        <w:spacing w:line="276" w:lineRule="auto"/>
        <w:ind w:firstLine="640" w:firstLineChars="200"/>
        <w:jc w:val="center"/>
        <w:rPr>
          <w:rFonts w:hint="eastAsia" w:ascii="仿宋" w:hAnsi="仿宋" w:eastAsia="仿宋" w:cs="仿宋"/>
          <w:kern w:val="44"/>
          <w:sz w:val="32"/>
          <w:szCs w:val="32"/>
        </w:rPr>
      </w:pPr>
    </w:p>
    <w:p>
      <w:pPr>
        <w:tabs>
          <w:tab w:val="center" w:pos="4366"/>
          <w:tab w:val="left" w:pos="6687"/>
        </w:tabs>
        <w:snapToGrid w:val="0"/>
        <w:spacing w:line="276" w:lineRule="auto"/>
        <w:jc w:val="left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ab/>
      </w:r>
      <w:r>
        <w:rPr>
          <w:rFonts w:hint="eastAsia" w:ascii="黑体" w:hAnsi="黑体" w:eastAsia="黑体" w:cs="黑体"/>
          <w:kern w:val="44"/>
          <w:sz w:val="32"/>
          <w:szCs w:val="32"/>
        </w:rPr>
        <w:t>第二章  领导班子建设</w:t>
      </w:r>
      <w:r>
        <w:rPr>
          <w:rFonts w:hint="eastAsia" w:ascii="仿宋" w:hAnsi="仿宋" w:eastAsia="仿宋" w:cs="仿宋"/>
          <w:kern w:val="44"/>
          <w:sz w:val="32"/>
          <w:szCs w:val="32"/>
        </w:rPr>
        <w:tab/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第八条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按照守信念、讲奉献、有本领、重品行的要求，选优配强社会组织党组织书记。党组织书记一般从基金会内部产生，提倡党员基金会负责人担任党组织书记，基金会负责人不是党员的，可从管理层中选拔党组织书记。社会组织中没有合适人选的，可提请上级党组织选派，再按党内有关规定任职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第九条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党组织书记要带头执行上级党组织各项决策部署，善于做思想政治工作，妥善处理好党组织和基金会理事会的关系。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第十条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领导班子要团结共事、密切协调，充分发挥带头作用。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 领导班子</w:t>
      </w:r>
      <w:r>
        <w:rPr>
          <w:rFonts w:hint="eastAsia" w:ascii="仿宋" w:hAnsi="仿宋" w:eastAsia="仿宋" w:cs="仿宋"/>
          <w:kern w:val="0"/>
          <w:sz w:val="32"/>
          <w:szCs w:val="32"/>
        </w:rPr>
        <w:t>坚持民主集中制，实行集体领导，坚持重大事项集体决策和通报制度。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第十二条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领导班子遵纪守法，廉洁自律，自觉接受党组织和群众的监督。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44"/>
          <w:sz w:val="32"/>
          <w:szCs w:val="32"/>
        </w:rPr>
      </w:pPr>
    </w:p>
    <w:p>
      <w:pPr>
        <w:numPr>
          <w:ilvl w:val="0"/>
          <w:numId w:val="1"/>
        </w:numPr>
        <w:autoSpaceDN w:val="0"/>
        <w:snapToGrid w:val="0"/>
        <w:spacing w:line="276" w:lineRule="auto"/>
        <w:jc w:val="center"/>
        <w:rPr>
          <w:rFonts w:hint="eastAsia"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 xml:space="preserve"> 党员队伍建设</w:t>
      </w:r>
    </w:p>
    <w:p>
      <w:pPr>
        <w:numPr>
          <w:numId w:val="0"/>
        </w:numPr>
        <w:autoSpaceDN w:val="0"/>
        <w:snapToGrid w:val="0"/>
        <w:spacing w:line="276" w:lineRule="auto"/>
        <w:jc w:val="both"/>
        <w:rPr>
          <w:rFonts w:hint="eastAsia" w:ascii="黑体" w:hAnsi="黑体" w:eastAsia="黑体" w:cs="黑体"/>
          <w:kern w:val="44"/>
          <w:sz w:val="32"/>
          <w:szCs w:val="32"/>
        </w:rPr>
      </w:pP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 xml:space="preserve">第十三条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党员应坚持党的群众路线，自觉与党中央保持一致。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第十四条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党员应自觉参加各种党的活动，党员意识强，党性修养好，自觉在本职岗位上发挥先锋模范作用。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 xml:space="preserve">第十五条  </w:t>
      </w:r>
      <w:r>
        <w:rPr>
          <w:rFonts w:hint="eastAsia" w:ascii="仿宋" w:hAnsi="仿宋" w:eastAsia="仿宋" w:cs="仿宋"/>
          <w:kern w:val="0"/>
          <w:sz w:val="32"/>
          <w:szCs w:val="32"/>
        </w:rPr>
        <w:t>党员应模范地遵守法律法规，严格遵守党纪，无违法违纪现象，全面履行岗位职责，自我管理严格。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 xml:space="preserve">第十六条  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加强流动党员教育管理，依据简便、易行、实效原则建立党员信息数据库，加强动态管理。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第十七条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加强对入党积极分子的教育培养，发展党员工作有计划、有效果、有质量。</w:t>
      </w:r>
    </w:p>
    <w:p>
      <w:pPr>
        <w:widowControl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第十八条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以党性教育为重点，加强和创新党员教育培训，认真分析本组织党员现状，以问题为导向，全面抓好党员日常教育</w:t>
      </w:r>
      <w:r>
        <w:rPr>
          <w:rFonts w:hint="eastAsia" w:ascii="仿宋" w:hAnsi="仿宋" w:eastAsia="仿宋" w:cs="仿宋"/>
          <w:sz w:val="32"/>
          <w:szCs w:val="32"/>
        </w:rPr>
        <w:t>，不</w:t>
      </w:r>
      <w:r>
        <w:rPr>
          <w:rFonts w:hint="eastAsia" w:ascii="仿宋" w:hAnsi="仿宋" w:eastAsia="仿宋" w:cs="仿宋"/>
          <w:kern w:val="0"/>
          <w:sz w:val="32"/>
          <w:szCs w:val="32"/>
        </w:rPr>
        <w:t>断提高党员素质。</w:t>
      </w:r>
      <w:r>
        <w:rPr>
          <w:rFonts w:hint="eastAsia" w:ascii="仿宋" w:hAnsi="仿宋" w:eastAsia="仿宋" w:cs="仿宋"/>
          <w:sz w:val="32"/>
          <w:szCs w:val="32"/>
        </w:rPr>
        <w:t>党员除参加上级党组织教育培训活动外，学习教育每年不少于16学时，领导班子成员不少于24学时，缺席人员应补学或补课。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44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276" w:lineRule="auto"/>
        <w:ind w:left="0" w:leftChars="0" w:firstLine="0" w:firstLineChars="0"/>
        <w:jc w:val="center"/>
        <w:rPr>
          <w:rFonts w:hint="eastAsia"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 xml:space="preserve"> 组织制度建设</w:t>
      </w:r>
    </w:p>
    <w:p>
      <w:pPr>
        <w:numPr>
          <w:numId w:val="0"/>
        </w:numPr>
        <w:snapToGrid w:val="0"/>
        <w:spacing w:line="276" w:lineRule="auto"/>
        <w:ind w:leftChars="0"/>
        <w:jc w:val="both"/>
        <w:rPr>
          <w:rFonts w:hint="eastAsia" w:ascii="黑体" w:hAnsi="黑体" w:eastAsia="黑体" w:cs="黑体"/>
          <w:kern w:val="44"/>
          <w:sz w:val="32"/>
          <w:szCs w:val="32"/>
        </w:rPr>
      </w:pP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第十九条  建立“三会一课”、民主评议党员、党员教育培训和党性定期分析等制度，并按时、按需、有序落实。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第二十条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认真落实党建工作责任制，实行目标管理。</w:t>
      </w:r>
    </w:p>
    <w:p>
      <w:pPr>
        <w:widowControl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 xml:space="preserve">第二十一条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建立健全党务公开制度，规范公开程序，明确公开内容，创新公开形式，</w:t>
      </w:r>
      <w:r>
        <w:rPr>
          <w:rFonts w:hint="eastAsia" w:ascii="仿宋" w:hAnsi="仿宋" w:eastAsia="仿宋" w:cs="仿宋"/>
          <w:sz w:val="32"/>
          <w:szCs w:val="32"/>
        </w:rPr>
        <w:t>保障和落实党员知情权、参与权、选举权、监督权，提高党员对党内事务的参与度，发挥党员在党内政治生活中的主体作用。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第二十二条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建立创先争优长效机制，注重选树典型，增强党建工作影响力。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第二十三条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完善</w:t>
      </w:r>
      <w:r>
        <w:rPr>
          <w:rFonts w:hint="eastAsia" w:ascii="仿宋" w:hAnsi="仿宋" w:eastAsia="仿宋" w:cs="仿宋"/>
          <w:sz w:val="32"/>
          <w:szCs w:val="32"/>
        </w:rPr>
        <w:t>档案管理制度，规范管理党建工作档案。</w:t>
      </w:r>
    </w:p>
    <w:p>
      <w:pPr>
        <w:snapToGrid w:val="0"/>
        <w:spacing w:line="276" w:lineRule="auto"/>
        <w:rPr>
          <w:rFonts w:hint="eastAsia" w:ascii="仿宋" w:hAnsi="仿宋" w:eastAsia="仿宋" w:cs="仿宋"/>
          <w:kern w:val="44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276" w:lineRule="auto"/>
        <w:ind w:left="0" w:leftChars="0" w:firstLine="0" w:firstLineChars="0"/>
        <w:jc w:val="center"/>
        <w:rPr>
          <w:rFonts w:hint="eastAsia"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 xml:space="preserve"> 组织活动建设</w:t>
      </w:r>
    </w:p>
    <w:p>
      <w:pPr>
        <w:widowControl w:val="0"/>
        <w:numPr>
          <w:numId w:val="0"/>
        </w:numPr>
        <w:adjustRightInd w:val="0"/>
        <w:snapToGrid w:val="0"/>
        <w:spacing w:line="276" w:lineRule="auto"/>
        <w:jc w:val="center"/>
        <w:textAlignment w:val="baseline"/>
        <w:rPr>
          <w:rFonts w:hint="eastAsia" w:ascii="仿宋" w:hAnsi="仿宋" w:eastAsia="仿宋" w:cs="仿宋"/>
          <w:kern w:val="44"/>
          <w:sz w:val="32"/>
          <w:szCs w:val="32"/>
        </w:rPr>
      </w:pPr>
    </w:p>
    <w:p>
      <w:pPr>
        <w:widowControl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第二十七条</w:t>
      </w:r>
      <w:r>
        <w:rPr>
          <w:rFonts w:hint="eastAsia" w:ascii="仿宋" w:hAnsi="仿宋" w:eastAsia="仿宋" w:cs="仿宋"/>
          <w:sz w:val="32"/>
          <w:szCs w:val="32"/>
        </w:rPr>
        <w:t xml:space="preserve">  围绕基金会健康发展开展党组织活动，与基金会执业活动、日常管理、文化建设等紧密结合、积极探索符合</w:t>
      </w:r>
      <w:r>
        <w:rPr>
          <w:rFonts w:hint="eastAsia" w:ascii="仿宋" w:hAnsi="仿宋" w:eastAsia="仿宋" w:cs="仿宋"/>
          <w:kern w:val="0"/>
          <w:sz w:val="32"/>
          <w:szCs w:val="32"/>
        </w:rPr>
        <w:t>自身特点、品牌突出、针对性和操作性强的党建</w:t>
      </w:r>
      <w:r>
        <w:rPr>
          <w:rFonts w:hint="eastAsia" w:ascii="仿宋" w:hAnsi="仿宋" w:eastAsia="仿宋" w:cs="仿宋"/>
          <w:sz w:val="32"/>
          <w:szCs w:val="32"/>
        </w:rPr>
        <w:t>主题活动等有效载体。深入开展“五个好”党组织创建活动，引导和监督基金会遵纪守法，依照章程开展工作。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 xml:space="preserve">第二十八条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贴近群众需求开展党组织活动，深入了解、密切关注群众思想状况和实际需求，创新思想政治教育方式，组织开展群众欢迎的活动，提供群众期盼的服务，加强人文关怀和心理疏导，积极为群众排忧解难。要寓教育于服务之中，切实增强党组织的吸引力和影响力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第二十九条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工作思路明确，有年度工作计划和工作总结，认真完成上级党组织安排的各项工作任务。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第三十条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充分发挥党组织和党员作用，落实党员“一方隶属、双重管理、多方活动和全程作用”要求。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第三十一条</w:t>
      </w:r>
      <w:r>
        <w:rPr>
          <w:rFonts w:hint="eastAsia" w:ascii="仿宋" w:hAnsi="仿宋" w:eastAsia="仿宋" w:cs="仿宋"/>
          <w:sz w:val="32"/>
          <w:szCs w:val="32"/>
        </w:rPr>
        <w:t xml:space="preserve">  积极开展示范创建、党员示范岗、党员责任区、党员先锋岗、党员志愿服务以及</w:t>
      </w:r>
      <w:r>
        <w:rPr>
          <w:rFonts w:hint="eastAsia" w:ascii="仿宋" w:hAnsi="仿宋" w:eastAsia="仿宋" w:cs="仿宋"/>
          <w:kern w:val="0"/>
          <w:sz w:val="32"/>
          <w:szCs w:val="32"/>
        </w:rPr>
        <w:t>党员公开承诺践诺活动，充分发挥示范带动作用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第三十二条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完善“党群工作一体化”模式，坚持党建带群建、群建促党建，</w:t>
      </w:r>
      <w:r>
        <w:rPr>
          <w:rFonts w:hint="eastAsia" w:ascii="仿宋" w:hAnsi="仿宋" w:eastAsia="仿宋" w:cs="仿宋"/>
          <w:bCs/>
          <w:sz w:val="32"/>
          <w:szCs w:val="32"/>
        </w:rPr>
        <w:t>做好基金会工青妇等群团工作，</w:t>
      </w:r>
      <w:r>
        <w:rPr>
          <w:rFonts w:hint="eastAsia" w:ascii="仿宋" w:hAnsi="仿宋" w:eastAsia="仿宋" w:cs="仿宋"/>
          <w:sz w:val="32"/>
          <w:szCs w:val="32"/>
        </w:rPr>
        <w:t>形成做好群众工作合力。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第三十三条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党组织开展的有关活动可邀请非党员社会组织负责人参加。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第三十四条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党建工作经费应纳入基金会管理费用列支，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保障党建活动经费并确保合理使用。</w:t>
      </w:r>
    </w:p>
    <w:p>
      <w:pPr>
        <w:snapToGrid w:val="0"/>
        <w:spacing w:line="276" w:lineRule="auto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numPr>
          <w:ilvl w:val="0"/>
          <w:numId w:val="1"/>
        </w:numPr>
        <w:autoSpaceDN w:val="0"/>
        <w:snapToGrid w:val="0"/>
        <w:spacing w:line="276" w:lineRule="auto"/>
        <w:ind w:left="0" w:leftChars="0"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附 则</w:t>
      </w:r>
    </w:p>
    <w:p>
      <w:pPr>
        <w:numPr>
          <w:numId w:val="0"/>
        </w:numPr>
        <w:autoSpaceDN w:val="0"/>
        <w:snapToGrid w:val="0"/>
        <w:spacing w:line="276" w:lineRule="auto"/>
        <w:ind w:leftChars="0"/>
        <w:jc w:val="both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第三十五条  </w:t>
      </w:r>
      <w:r>
        <w:rPr>
          <w:rFonts w:hint="eastAsia" w:ascii="仿宋" w:hAnsi="仿宋" w:eastAsia="仿宋" w:cs="仿宋"/>
          <w:sz w:val="32"/>
          <w:szCs w:val="32"/>
        </w:rPr>
        <w:t>本制度未尽事宜或与有关规定不一致的，按有关规定执行。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第三十六条  </w:t>
      </w:r>
      <w:r>
        <w:rPr>
          <w:rFonts w:hint="eastAsia" w:ascii="仿宋" w:hAnsi="仿宋" w:eastAsia="仿宋" w:cs="仿宋"/>
          <w:sz w:val="32"/>
          <w:szCs w:val="32"/>
        </w:rPr>
        <w:t>本制度由基金会党组织负责解释。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第三十七条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本制度自基金会党组织通过后执行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19427"/>
    <w:multiLevelType w:val="singleLevel"/>
    <w:tmpl w:val="A4A19427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8D"/>
    <w:rsid w:val="00215705"/>
    <w:rsid w:val="007A78CB"/>
    <w:rsid w:val="00AF738D"/>
    <w:rsid w:val="502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319</Words>
  <Characters>1822</Characters>
  <Lines>15</Lines>
  <Paragraphs>4</Paragraphs>
  <TotalTime>0</TotalTime>
  <ScaleCrop>false</ScaleCrop>
  <LinksUpToDate>false</LinksUpToDate>
  <CharactersWithSpaces>2137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2017-07-12T07:57:00Z</dcterms:created>
  <dc:creator>Microsoft Office 用户</dc:creator>
  <cp:lastModifiedBy>Aspirin</cp:lastModifiedBy>
  <dcterms:modified xsi:type="dcterms:W3CDTF">2020-11-24T02:18:46Z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