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adjustRightInd w:val="0"/>
        <w:snapToGrid w:val="0"/>
        <w:spacing w:line="276" w:lineRule="auto"/>
        <w:jc w:val="center"/>
        <w:rPr>
          <w:rFonts w:hint="eastAsia" w:ascii="黑体" w:hAnsi="黑体" w:eastAsia="黑体" w:cs="黑体"/>
          <w:sz w:val="40"/>
          <w:szCs w:val="40"/>
        </w:rPr>
      </w:pPr>
      <w:r>
        <w:rPr>
          <w:rFonts w:hint="eastAsia" w:ascii="黑体" w:hAnsi="黑体" w:eastAsia="黑体" w:cs="黑体"/>
          <w:sz w:val="40"/>
          <w:szCs w:val="40"/>
          <w:lang w:val="en-US" w:eastAsia="zh-CN"/>
        </w:rPr>
        <w:t>北京慈福公益基金会</w:t>
      </w:r>
      <w:r>
        <w:rPr>
          <w:rFonts w:hint="eastAsia" w:ascii="黑体" w:hAnsi="黑体" w:eastAsia="黑体" w:cs="黑体"/>
          <w:sz w:val="40"/>
          <w:szCs w:val="40"/>
        </w:rPr>
        <w:t>理事会制度</w:t>
      </w:r>
    </w:p>
    <w:p>
      <w:pPr>
        <w:pStyle w:val="8"/>
        <w:adjustRightInd w:val="0"/>
        <w:snapToGrid w:val="0"/>
        <w:spacing w:line="276" w:lineRule="auto"/>
        <w:ind w:firstLine="602" w:firstLineChars="200"/>
        <w:jc w:val="center"/>
        <w:rPr>
          <w:rFonts w:ascii="宋体" w:hAnsi="宋体" w:eastAsia="宋体"/>
          <w:b/>
          <w:bCs/>
          <w:sz w:val="30"/>
          <w:szCs w:val="30"/>
        </w:rPr>
      </w:pPr>
    </w:p>
    <w:p>
      <w:pPr>
        <w:pStyle w:val="8"/>
        <w:numPr>
          <w:ilvl w:val="0"/>
          <w:numId w:val="1"/>
        </w:numPr>
        <w:adjustRightInd w:val="0"/>
        <w:snapToGrid w:val="0"/>
        <w:spacing w:line="276" w:lineRule="auto"/>
        <w:jc w:val="center"/>
        <w:rPr>
          <w:rFonts w:hint="eastAsia" w:ascii="黑体" w:hAnsi="黑体" w:eastAsia="黑体" w:cs="黑体"/>
          <w:sz w:val="32"/>
          <w:szCs w:val="32"/>
        </w:rPr>
      </w:pPr>
      <w:r>
        <w:rPr>
          <w:rFonts w:hint="eastAsia" w:ascii="黑体" w:hAnsi="黑体" w:eastAsia="黑体" w:cs="黑体"/>
          <w:sz w:val="32"/>
          <w:szCs w:val="32"/>
        </w:rPr>
        <w:t xml:space="preserve"> 总  则</w:t>
      </w:r>
    </w:p>
    <w:p>
      <w:pPr>
        <w:pStyle w:val="8"/>
        <w:numPr>
          <w:ilvl w:val="0"/>
          <w:numId w:val="0"/>
        </w:numPr>
        <w:adjustRightInd w:val="0"/>
        <w:snapToGrid w:val="0"/>
        <w:spacing w:line="276" w:lineRule="auto"/>
        <w:jc w:val="both"/>
        <w:rPr>
          <w:rFonts w:hint="eastAsia" w:ascii="宋体" w:hAnsi="宋体" w:eastAsia="宋体" w:cs="黑体"/>
          <w:sz w:val="30"/>
          <w:szCs w:val="30"/>
        </w:rPr>
      </w:pPr>
    </w:p>
    <w:p>
      <w:pPr>
        <w:autoSpaceDN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kern w:val="0"/>
          <w:sz w:val="32"/>
          <w:szCs w:val="32"/>
        </w:rPr>
        <w:t>第一条</w:t>
      </w:r>
      <w:r>
        <w:rPr>
          <w:rFonts w:hint="eastAsia" w:ascii="仿宋" w:hAnsi="仿宋" w:eastAsia="仿宋" w:cs="仿宋"/>
          <w:sz w:val="32"/>
          <w:szCs w:val="32"/>
        </w:rPr>
        <w:t xml:space="preserve">  为规范本基金会理事会的组建方式、决策程序和管理行为，保障理事会依法行使职权、履行职责，根据相关法律和本基金会章程，结合实际，制定本制度。</w:t>
      </w:r>
    </w:p>
    <w:p>
      <w:pPr>
        <w:autoSpaceDN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kern w:val="0"/>
          <w:sz w:val="32"/>
          <w:szCs w:val="32"/>
        </w:rPr>
        <w:t>第二条</w:t>
      </w:r>
      <w:r>
        <w:rPr>
          <w:rFonts w:hint="eastAsia" w:ascii="仿宋" w:hAnsi="仿宋" w:eastAsia="仿宋" w:cs="仿宋"/>
          <w:b/>
          <w:sz w:val="32"/>
          <w:szCs w:val="32"/>
        </w:rPr>
        <w:t xml:space="preserve">  </w:t>
      </w:r>
      <w:r>
        <w:rPr>
          <w:rFonts w:hint="eastAsia" w:ascii="仿宋" w:hAnsi="仿宋" w:eastAsia="仿宋" w:cs="仿宋"/>
          <w:sz w:val="32"/>
          <w:szCs w:val="32"/>
        </w:rPr>
        <w:t>理事会是基金会的决策机构，依法履行章程赋予的职权职责，保障基金会的健康发展。</w:t>
      </w:r>
    </w:p>
    <w:p>
      <w:pPr>
        <w:autoSpaceDN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kern w:val="0"/>
          <w:sz w:val="32"/>
          <w:szCs w:val="32"/>
        </w:rPr>
        <w:t>第三条</w:t>
      </w:r>
      <w:r>
        <w:rPr>
          <w:rFonts w:hint="eastAsia" w:ascii="仿宋" w:hAnsi="仿宋" w:eastAsia="仿宋" w:cs="仿宋"/>
          <w:sz w:val="32"/>
          <w:szCs w:val="32"/>
        </w:rPr>
        <w:t xml:space="preserve">  基金会</w:t>
      </w:r>
      <w:r>
        <w:rPr>
          <w:rFonts w:hint="eastAsia" w:ascii="仿宋" w:hAnsi="仿宋" w:eastAsia="仿宋" w:cs="仿宋"/>
          <w:sz w:val="32"/>
          <w:szCs w:val="32"/>
          <w:lang w:val="en-US" w:eastAsia="zh-CN"/>
        </w:rPr>
        <w:t>严格落实章程，实行党支部和理事会统一领导下的</w:t>
      </w:r>
      <w:r>
        <w:rPr>
          <w:rFonts w:hint="eastAsia" w:ascii="仿宋" w:hAnsi="仿宋" w:eastAsia="仿宋" w:cs="仿宋"/>
          <w:sz w:val="32"/>
          <w:szCs w:val="32"/>
        </w:rPr>
        <w:t>理事长</w:t>
      </w:r>
      <w:r>
        <w:rPr>
          <w:rFonts w:hint="eastAsia" w:ascii="仿宋" w:hAnsi="仿宋" w:eastAsia="仿宋" w:cs="仿宋"/>
          <w:sz w:val="32"/>
          <w:szCs w:val="32"/>
          <w:lang w:val="en-US" w:eastAsia="zh-CN"/>
        </w:rPr>
        <w:t>工作责任</w:t>
      </w:r>
      <w:r>
        <w:rPr>
          <w:rFonts w:hint="eastAsia" w:ascii="仿宋" w:hAnsi="仿宋" w:eastAsia="仿宋" w:cs="仿宋"/>
          <w:sz w:val="32"/>
          <w:szCs w:val="32"/>
        </w:rPr>
        <w:t>制。</w:t>
      </w:r>
    </w:p>
    <w:p>
      <w:pPr>
        <w:tabs>
          <w:tab w:val="left" w:pos="5935"/>
        </w:tabs>
        <w:autoSpaceDN w:val="0"/>
        <w:snapToGrid w:val="0"/>
        <w:spacing w:line="276"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第四条 基金会组织架构图</w:t>
      </w:r>
      <w:r>
        <w:rPr>
          <w:rFonts w:hint="eastAsia" w:ascii="仿宋" w:hAnsi="仿宋" w:eastAsia="仿宋" w:cs="仿宋"/>
          <w:sz w:val="32"/>
          <w:szCs w:val="32"/>
          <w:lang w:val="en-US" w:eastAsia="zh-CN"/>
        </w:rPr>
        <w:t xml:space="preserve">    </w:t>
      </w:r>
    </w:p>
    <w:p>
      <w:pPr>
        <w:tabs>
          <w:tab w:val="left" w:pos="5935"/>
        </w:tabs>
        <w:autoSpaceDN w:val="0"/>
        <w:snapToGrid w:val="0"/>
        <w:spacing w:line="276" w:lineRule="auto"/>
        <w:ind w:firstLine="640" w:firstLineChars="200"/>
        <w:rPr>
          <w:rFonts w:ascii="宋体" w:hAnsi="宋体" w:eastAsia="宋体" w:cs="仿宋"/>
          <w:sz w:val="30"/>
          <w:szCs w:val="30"/>
        </w:rPr>
      </w:pPr>
      <w:r>
        <w:rPr>
          <w:rFonts w:hint="eastAsia" w:ascii="仿宋" w:hAnsi="仿宋" w:eastAsia="仿宋" w:cs="仿宋"/>
          <w:sz w:val="32"/>
          <w:szCs w:val="32"/>
        </w:rPr>
        <w:tab/>
      </w:r>
    </w:p>
    <w:p>
      <w:pPr>
        <w:autoSpaceDN w:val="0"/>
        <w:snapToGrid w:val="0"/>
        <w:spacing w:line="276" w:lineRule="auto"/>
        <w:jc w:val="center"/>
        <w:rPr>
          <w:rFonts w:hint="eastAsia" w:ascii="宋体" w:hAnsi="宋体" w:eastAsia="宋体" w:cs="仿宋"/>
          <w:sz w:val="30"/>
          <w:szCs w:val="30"/>
          <w:lang w:eastAsia="zh-CN"/>
        </w:rPr>
      </w:pPr>
      <w:bookmarkStart w:id="0" w:name="_GoBack"/>
      <w:r>
        <w:rPr>
          <w:rFonts w:hint="eastAsia" w:ascii="宋体" w:hAnsi="宋体" w:eastAsia="宋体" w:cs="仿宋"/>
          <w:sz w:val="30"/>
          <w:szCs w:val="30"/>
          <w:lang w:eastAsia="zh-CN"/>
        </w:rPr>
        <w:drawing>
          <wp:inline distT="0" distB="0" distL="114300" distR="114300">
            <wp:extent cx="5252085" cy="4520565"/>
            <wp:effectExtent l="0" t="0" r="0" b="0"/>
            <wp:docPr id="1" name="图片 1" descr="未命名文件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命名文件_副本"/>
                    <pic:cNvPicPr>
                      <a:picLocks noChangeAspect="1"/>
                    </pic:cNvPicPr>
                  </pic:nvPicPr>
                  <pic:blipFill>
                    <a:blip r:embed="rId5"/>
                    <a:stretch>
                      <a:fillRect/>
                    </a:stretch>
                  </pic:blipFill>
                  <pic:spPr>
                    <a:xfrm>
                      <a:off x="0" y="0"/>
                      <a:ext cx="5252085" cy="4520565"/>
                    </a:xfrm>
                    <a:prstGeom prst="rect">
                      <a:avLst/>
                    </a:prstGeom>
                  </pic:spPr>
                </pic:pic>
              </a:graphicData>
            </a:graphic>
          </wp:inline>
        </w:drawing>
      </w:r>
      <w:bookmarkEnd w:id="0"/>
    </w:p>
    <w:p>
      <w:pPr>
        <w:autoSpaceDN w:val="0"/>
        <w:snapToGrid w:val="0"/>
        <w:spacing w:line="276" w:lineRule="auto"/>
        <w:ind w:firstLine="600" w:firstLineChars="200"/>
        <w:jc w:val="center"/>
        <w:rPr>
          <w:rFonts w:hint="eastAsia" w:ascii="宋体" w:hAnsi="宋体" w:eastAsia="宋体" w:cs="仿宋"/>
          <w:sz w:val="30"/>
          <w:szCs w:val="30"/>
          <w:lang w:eastAsia="zh-CN"/>
        </w:rPr>
      </w:pPr>
    </w:p>
    <w:p>
      <w:pPr>
        <w:numPr>
          <w:ilvl w:val="0"/>
          <w:numId w:val="2"/>
        </w:numPr>
        <w:autoSpaceDN w:val="0"/>
        <w:snapToGrid w:val="0"/>
        <w:spacing w:line="276" w:lineRule="auto"/>
        <w:rPr>
          <w:rFonts w:hint="eastAsia" w:ascii="仿宋" w:hAnsi="仿宋" w:eastAsia="仿宋" w:cs="仿宋"/>
          <w:sz w:val="32"/>
          <w:szCs w:val="32"/>
        </w:rPr>
      </w:pPr>
      <w:r>
        <w:rPr>
          <w:rFonts w:hint="eastAsia" w:ascii="仿宋" w:hAnsi="仿宋" w:eastAsia="仿宋" w:cs="仿宋"/>
          <w:sz w:val="32"/>
          <w:szCs w:val="32"/>
        </w:rPr>
        <w:t>理事会由理事长、副理事长、秘书长、若干名理事组成；</w:t>
      </w:r>
    </w:p>
    <w:p>
      <w:pPr>
        <w:numPr>
          <w:ilvl w:val="0"/>
          <w:numId w:val="2"/>
        </w:numPr>
        <w:autoSpaceDN w:val="0"/>
        <w:snapToGrid w:val="0"/>
        <w:spacing w:line="276" w:lineRule="auto"/>
        <w:rPr>
          <w:rFonts w:hint="eastAsia" w:ascii="仿宋" w:hAnsi="仿宋" w:eastAsia="仿宋" w:cs="仿宋"/>
          <w:sz w:val="32"/>
          <w:szCs w:val="32"/>
        </w:rPr>
      </w:pPr>
      <w:r>
        <w:rPr>
          <w:rFonts w:hint="eastAsia" w:ascii="仿宋" w:hAnsi="仿宋" w:eastAsia="仿宋" w:cs="仿宋"/>
          <w:sz w:val="32"/>
          <w:szCs w:val="32"/>
        </w:rPr>
        <w:t>监事会由</w:t>
      </w:r>
      <w:r>
        <w:rPr>
          <w:rFonts w:hint="eastAsia" w:ascii="仿宋" w:hAnsi="仿宋" w:eastAsia="仿宋" w:cs="仿宋"/>
          <w:sz w:val="32"/>
          <w:szCs w:val="32"/>
          <w:lang w:val="en-US" w:eastAsia="zh-CN"/>
        </w:rPr>
        <w:t>1-2名</w:t>
      </w:r>
      <w:r>
        <w:rPr>
          <w:rFonts w:hint="eastAsia" w:ascii="仿宋" w:hAnsi="仿宋" w:eastAsia="仿宋" w:cs="仿宋"/>
          <w:sz w:val="32"/>
          <w:szCs w:val="32"/>
        </w:rPr>
        <w:t>监事组成；</w:t>
      </w:r>
    </w:p>
    <w:p>
      <w:pPr>
        <w:numPr>
          <w:ilvl w:val="0"/>
          <w:numId w:val="2"/>
        </w:numPr>
        <w:autoSpaceDN w:val="0"/>
        <w:snapToGrid w:val="0"/>
        <w:spacing w:line="276" w:lineRule="auto"/>
        <w:rPr>
          <w:rFonts w:hint="eastAsia" w:ascii="仿宋" w:hAnsi="仿宋" w:eastAsia="仿宋" w:cs="仿宋"/>
          <w:sz w:val="32"/>
          <w:szCs w:val="32"/>
        </w:rPr>
      </w:pPr>
      <w:r>
        <w:rPr>
          <w:rFonts w:hint="eastAsia" w:ascii="仿宋" w:hAnsi="仿宋" w:eastAsia="仿宋" w:cs="仿宋"/>
          <w:sz w:val="32"/>
          <w:szCs w:val="32"/>
        </w:rPr>
        <w:t>专家顾问委员会聘用有关专家组成；</w:t>
      </w:r>
    </w:p>
    <w:p>
      <w:pPr>
        <w:numPr>
          <w:ilvl w:val="0"/>
          <w:numId w:val="2"/>
        </w:numPr>
        <w:autoSpaceDN w:val="0"/>
        <w:snapToGrid w:val="0"/>
        <w:spacing w:line="276" w:lineRule="auto"/>
        <w:rPr>
          <w:rFonts w:hint="eastAsia" w:ascii="仿宋" w:hAnsi="仿宋" w:eastAsia="仿宋" w:cs="仿宋"/>
          <w:sz w:val="32"/>
          <w:szCs w:val="32"/>
        </w:rPr>
      </w:pPr>
      <w:r>
        <w:rPr>
          <w:rFonts w:hint="eastAsia" w:ascii="仿宋" w:hAnsi="仿宋" w:eastAsia="仿宋" w:cs="仿宋"/>
          <w:sz w:val="32"/>
          <w:szCs w:val="32"/>
        </w:rPr>
        <w:t>名誉理事团由名誉理事长、名誉副理事长和若干名誉理事组成；</w:t>
      </w:r>
    </w:p>
    <w:p>
      <w:pPr>
        <w:numPr>
          <w:ilvl w:val="0"/>
          <w:numId w:val="2"/>
        </w:numPr>
        <w:autoSpaceDN w:val="0"/>
        <w:snapToGrid w:val="0"/>
        <w:spacing w:line="276" w:lineRule="auto"/>
        <w:rPr>
          <w:rFonts w:hint="eastAsia" w:ascii="仿宋" w:hAnsi="仿宋" w:eastAsia="仿宋" w:cs="仿宋"/>
          <w:sz w:val="32"/>
          <w:szCs w:val="32"/>
        </w:rPr>
      </w:pPr>
      <w:r>
        <w:rPr>
          <w:rFonts w:hint="eastAsia" w:ascii="仿宋" w:hAnsi="仿宋" w:eastAsia="仿宋" w:cs="仿宋"/>
          <w:sz w:val="32"/>
          <w:szCs w:val="32"/>
          <w:lang w:val="en-US" w:eastAsia="zh-CN"/>
        </w:rPr>
        <w:t>志愿者团队</w:t>
      </w:r>
      <w:r>
        <w:rPr>
          <w:rFonts w:hint="eastAsia" w:ascii="仿宋" w:hAnsi="仿宋" w:eastAsia="仿宋" w:cs="仿宋"/>
          <w:sz w:val="32"/>
          <w:szCs w:val="32"/>
        </w:rPr>
        <w:t>由</w:t>
      </w:r>
      <w:r>
        <w:rPr>
          <w:rFonts w:hint="eastAsia" w:ascii="仿宋" w:hAnsi="仿宋" w:eastAsia="仿宋" w:cs="仿宋"/>
          <w:sz w:val="32"/>
          <w:szCs w:val="32"/>
          <w:lang w:val="en-US" w:eastAsia="zh-CN"/>
        </w:rPr>
        <w:t>会长</w:t>
      </w:r>
      <w:r>
        <w:rPr>
          <w:rFonts w:hint="eastAsia" w:ascii="仿宋" w:hAnsi="仿宋" w:eastAsia="仿宋" w:cs="仿宋"/>
          <w:sz w:val="32"/>
          <w:szCs w:val="32"/>
        </w:rPr>
        <w:t>、副</w:t>
      </w:r>
      <w:r>
        <w:rPr>
          <w:rFonts w:hint="eastAsia" w:ascii="仿宋" w:hAnsi="仿宋" w:eastAsia="仿宋" w:cs="仿宋"/>
          <w:sz w:val="32"/>
          <w:szCs w:val="32"/>
          <w:lang w:val="en-US" w:eastAsia="zh-CN"/>
        </w:rPr>
        <w:t>会长</w:t>
      </w:r>
      <w:r>
        <w:rPr>
          <w:rFonts w:hint="eastAsia" w:ascii="仿宋" w:hAnsi="仿宋" w:eastAsia="仿宋" w:cs="仿宋"/>
          <w:sz w:val="32"/>
          <w:szCs w:val="32"/>
        </w:rPr>
        <w:t>及中心成员组成；</w:t>
      </w:r>
    </w:p>
    <w:p>
      <w:pPr>
        <w:numPr>
          <w:ilvl w:val="0"/>
          <w:numId w:val="2"/>
        </w:numPr>
        <w:autoSpaceDN w:val="0"/>
        <w:snapToGrid w:val="0"/>
        <w:spacing w:line="276" w:lineRule="auto"/>
        <w:rPr>
          <w:rFonts w:hint="eastAsia" w:ascii="仿宋" w:hAnsi="仿宋" w:eastAsia="仿宋" w:cs="仿宋"/>
          <w:sz w:val="32"/>
          <w:szCs w:val="32"/>
        </w:rPr>
      </w:pPr>
      <w:r>
        <w:rPr>
          <w:rFonts w:hint="eastAsia" w:ascii="仿宋" w:hAnsi="仿宋" w:eastAsia="仿宋" w:cs="仿宋"/>
          <w:sz w:val="32"/>
          <w:szCs w:val="32"/>
          <w:lang w:eastAsia="zh-CN"/>
        </w:rPr>
        <w:t>慈福志愿者爱心团队</w:t>
      </w:r>
      <w:r>
        <w:rPr>
          <w:rFonts w:hint="eastAsia" w:ascii="仿宋" w:hAnsi="仿宋" w:eastAsia="仿宋" w:cs="仿宋"/>
          <w:sz w:val="32"/>
          <w:szCs w:val="32"/>
        </w:rPr>
        <w:t>履行基金会项目部职责，</w:t>
      </w:r>
      <w:r>
        <w:rPr>
          <w:rFonts w:hint="eastAsia" w:ascii="仿宋" w:hAnsi="仿宋" w:eastAsia="仿宋" w:cs="仿宋"/>
          <w:sz w:val="32"/>
          <w:szCs w:val="32"/>
          <w:lang w:eastAsia="zh-CN"/>
        </w:rPr>
        <w:t>各地</w:t>
      </w:r>
      <w:r>
        <w:rPr>
          <w:rFonts w:hint="eastAsia" w:ascii="仿宋" w:hAnsi="仿宋" w:eastAsia="仿宋" w:cs="仿宋"/>
          <w:sz w:val="32"/>
          <w:szCs w:val="32"/>
        </w:rPr>
        <w:t>业务工作由秘书处负责指导；</w:t>
      </w:r>
    </w:p>
    <w:p>
      <w:pPr>
        <w:numPr>
          <w:ilvl w:val="0"/>
          <w:numId w:val="2"/>
        </w:numPr>
        <w:autoSpaceDN w:val="0"/>
        <w:snapToGrid w:val="0"/>
        <w:spacing w:line="276" w:lineRule="auto"/>
        <w:rPr>
          <w:rFonts w:hint="eastAsia" w:ascii="仿宋" w:hAnsi="仿宋" w:eastAsia="仿宋" w:cs="仿宋"/>
          <w:sz w:val="32"/>
          <w:szCs w:val="32"/>
        </w:rPr>
      </w:pPr>
      <w:r>
        <w:rPr>
          <w:rFonts w:hint="eastAsia" w:ascii="仿宋" w:hAnsi="仿宋" w:eastAsia="仿宋" w:cs="仿宋"/>
          <w:sz w:val="32"/>
          <w:szCs w:val="32"/>
        </w:rPr>
        <w:t>秘书处由</w:t>
      </w:r>
      <w:r>
        <w:rPr>
          <w:rFonts w:hint="eastAsia" w:ascii="仿宋" w:hAnsi="仿宋" w:eastAsia="仿宋" w:cs="仿宋"/>
          <w:sz w:val="32"/>
          <w:szCs w:val="32"/>
          <w:lang w:val="en-US" w:eastAsia="zh-CN"/>
        </w:rPr>
        <w:t>正、</w:t>
      </w:r>
      <w:r>
        <w:rPr>
          <w:rFonts w:hint="eastAsia" w:ascii="仿宋" w:hAnsi="仿宋" w:eastAsia="仿宋" w:cs="仿宋"/>
          <w:sz w:val="32"/>
          <w:szCs w:val="32"/>
        </w:rPr>
        <w:t>副秘书长组成</w:t>
      </w:r>
      <w:r>
        <w:rPr>
          <w:rFonts w:hint="eastAsia" w:ascii="仿宋" w:hAnsi="仿宋" w:eastAsia="仿宋" w:cs="仿宋"/>
          <w:sz w:val="32"/>
          <w:szCs w:val="32"/>
          <w:lang w:eastAsia="zh-CN"/>
        </w:rPr>
        <w:t>；</w:t>
      </w:r>
    </w:p>
    <w:p>
      <w:pPr>
        <w:pStyle w:val="8"/>
        <w:numPr>
          <w:ilvl w:val="0"/>
          <w:numId w:val="2"/>
        </w:numPr>
        <w:tabs>
          <w:tab w:val="left" w:pos="6699"/>
        </w:tabs>
        <w:adjustRightInd w:val="0"/>
        <w:snapToGrid w:val="0"/>
        <w:spacing w:line="276" w:lineRule="auto"/>
        <w:ind w:left="1080" w:leftChars="0" w:hanging="480" w:firstLineChars="0"/>
        <w:jc w:val="left"/>
        <w:rPr>
          <w:rFonts w:ascii="宋体" w:hAnsi="宋体" w:eastAsia="宋体" w:cs="黑体"/>
          <w:sz w:val="30"/>
          <w:szCs w:val="30"/>
        </w:rPr>
      </w:pPr>
      <w:r>
        <w:rPr>
          <w:rFonts w:hint="eastAsia" w:ascii="仿宋" w:hAnsi="仿宋" w:eastAsia="仿宋" w:cs="仿宋"/>
          <w:sz w:val="30"/>
          <w:szCs w:val="30"/>
          <w:lang w:val="en-US" w:eastAsia="zh-CN"/>
        </w:rPr>
        <w:t>党支部由基金会邀请党组织负责人参加或列席本基金会管理层会议。</w:t>
      </w:r>
    </w:p>
    <w:p>
      <w:pPr>
        <w:pStyle w:val="8"/>
        <w:numPr>
          <w:ilvl w:val="0"/>
          <w:numId w:val="0"/>
        </w:numPr>
        <w:tabs>
          <w:tab w:val="left" w:pos="6699"/>
        </w:tabs>
        <w:adjustRightInd w:val="0"/>
        <w:snapToGrid w:val="0"/>
        <w:spacing w:line="276" w:lineRule="auto"/>
        <w:ind w:left="600" w:leftChars="0"/>
        <w:jc w:val="left"/>
        <w:rPr>
          <w:rFonts w:ascii="宋体" w:hAnsi="宋体" w:eastAsia="宋体" w:cs="黑体"/>
          <w:sz w:val="30"/>
          <w:szCs w:val="30"/>
        </w:rPr>
      </w:pPr>
      <w:r>
        <w:rPr>
          <w:rFonts w:ascii="宋体" w:hAnsi="宋体" w:eastAsia="宋体" w:cs="黑体"/>
          <w:sz w:val="30"/>
          <w:szCs w:val="30"/>
        </w:rPr>
        <w:tab/>
      </w:r>
    </w:p>
    <w:p>
      <w:pPr>
        <w:pStyle w:val="8"/>
        <w:numPr>
          <w:ilvl w:val="0"/>
          <w:numId w:val="1"/>
        </w:numPr>
        <w:adjustRightInd w:val="0"/>
        <w:snapToGrid w:val="0"/>
        <w:spacing w:line="276" w:lineRule="auto"/>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 xml:space="preserve"> 理事会</w:t>
      </w:r>
    </w:p>
    <w:p>
      <w:pPr>
        <w:pStyle w:val="8"/>
        <w:numPr>
          <w:ilvl w:val="0"/>
          <w:numId w:val="0"/>
        </w:numPr>
        <w:adjustRightInd w:val="0"/>
        <w:snapToGrid w:val="0"/>
        <w:spacing w:line="276" w:lineRule="auto"/>
        <w:ind w:leftChars="0"/>
        <w:jc w:val="both"/>
        <w:rPr>
          <w:rFonts w:hint="eastAsia" w:ascii="宋体" w:hAnsi="宋体" w:eastAsia="宋体" w:cs="黑体"/>
          <w:sz w:val="30"/>
          <w:szCs w:val="30"/>
        </w:rPr>
      </w:pPr>
    </w:p>
    <w:p>
      <w:pPr>
        <w:numPr>
          <w:ilvl w:val="0"/>
          <w:numId w:val="3"/>
        </w:numPr>
        <w:autoSpaceDN w:val="0"/>
        <w:snapToGrid w:val="0"/>
        <w:spacing w:line="276" w:lineRule="auto"/>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本基金</w:t>
      </w:r>
      <w:r>
        <w:rPr>
          <w:rFonts w:hint="eastAsia" w:ascii="仿宋" w:hAnsi="仿宋" w:eastAsia="仿宋" w:cs="仿宋"/>
          <w:bCs/>
          <w:color w:val="000000" w:themeColor="text1"/>
          <w:sz w:val="32"/>
          <w:szCs w:val="32"/>
          <w14:textFill>
            <w14:solidFill>
              <w14:schemeClr w14:val="tx1"/>
            </w14:solidFill>
          </w14:textFill>
        </w:rPr>
        <w:t>会</w:t>
      </w:r>
      <w:r>
        <w:rPr>
          <w:rFonts w:hint="eastAsia" w:ascii="仿宋" w:hAnsi="仿宋" w:eastAsia="仿宋" w:cs="仿宋"/>
          <w:color w:val="000000" w:themeColor="text1"/>
          <w:sz w:val="32"/>
          <w:szCs w:val="32"/>
          <w14:textFill>
            <w14:solidFill>
              <w14:schemeClr w14:val="tx1"/>
            </w14:solidFill>
          </w14:textFill>
        </w:rPr>
        <w:t>由</w:t>
      </w:r>
      <w:r>
        <w:rPr>
          <w:rFonts w:hint="eastAsia" w:ascii="仿宋" w:hAnsi="仿宋" w:eastAsia="仿宋" w:cs="仿宋"/>
          <w:color w:val="000000" w:themeColor="text1"/>
          <w:sz w:val="32"/>
          <w:szCs w:val="32"/>
          <w:lang w:val="en-US" w:eastAsia="zh-CN"/>
          <w14:textFill>
            <w14:solidFill>
              <w14:schemeClr w14:val="tx1"/>
            </w14:solidFill>
          </w14:textFill>
        </w:rPr>
        <w:t>5-25</w:t>
      </w:r>
      <w:r>
        <w:rPr>
          <w:rFonts w:hint="eastAsia" w:ascii="仿宋" w:hAnsi="仿宋" w:eastAsia="仿宋" w:cs="仿宋"/>
          <w:color w:val="000000" w:themeColor="text1"/>
          <w:sz w:val="32"/>
          <w:szCs w:val="32"/>
          <w14:textFill>
            <w14:solidFill>
              <w14:schemeClr w14:val="tx1"/>
            </w14:solidFill>
          </w14:textFill>
        </w:rPr>
        <w:t>名理事组成理事会。理事每届任期为</w:t>
      </w: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年，</w:t>
      </w:r>
      <w:r>
        <w:rPr>
          <w:rFonts w:hint="eastAsia" w:ascii="仿宋" w:hAnsi="仿宋" w:eastAsia="仿宋" w:cs="仿宋"/>
          <w:color w:val="000000" w:themeColor="text1"/>
          <w:sz w:val="32"/>
          <w:szCs w:val="32"/>
          <w:lang w:eastAsia="zh-CN"/>
          <w14:textFill>
            <w14:solidFill>
              <w14:schemeClr w14:val="tx1"/>
            </w14:solidFill>
          </w14:textFill>
        </w:rPr>
        <w:t>连任不得超过两届。</w:t>
      </w:r>
    </w:p>
    <w:p>
      <w:pPr>
        <w:numPr>
          <w:ilvl w:val="0"/>
          <w:numId w:val="3"/>
        </w:numPr>
        <w:autoSpaceDN w:val="0"/>
        <w:snapToGrid w:val="0"/>
        <w:spacing w:line="27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理事会行使下列职权、职责：</w:t>
      </w:r>
    </w:p>
    <w:p>
      <w:pPr>
        <w:autoSpaceDN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（一）制定、修改章程；</w:t>
      </w:r>
    </w:p>
    <w:p>
      <w:pPr>
        <w:autoSpaceDN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（二）选举、罢免理事长、副理事长、秘书长；</w:t>
      </w:r>
    </w:p>
    <w:p>
      <w:pPr>
        <w:autoSpaceDN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（三）决定重大业务活动计划，包括资金的募集、管理和使用计划；</w:t>
      </w:r>
    </w:p>
    <w:p>
      <w:pPr>
        <w:autoSpaceDN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（四）年度收支预算及决算审定；</w:t>
      </w:r>
    </w:p>
    <w:p>
      <w:pPr>
        <w:autoSpaceDN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（五）制定内部管理制度；</w:t>
      </w:r>
    </w:p>
    <w:p>
      <w:pPr>
        <w:autoSpaceDN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（六）决定设立办事机构、分支机构、代表机构；</w:t>
      </w:r>
    </w:p>
    <w:p>
      <w:pPr>
        <w:autoSpaceDN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（七）决定由秘书长提名的副秘书长和各机构主要负责人的聘任或解聘；</w:t>
      </w:r>
    </w:p>
    <w:p>
      <w:pPr>
        <w:autoSpaceDN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（八）听取、审议秘书长的工作报告，检查秘书长的工作；　　</w:t>
      </w:r>
    </w:p>
    <w:p>
      <w:pPr>
        <w:autoSpaceDN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（九）决定基金会的分立、合并或终止；</w:t>
      </w:r>
    </w:p>
    <w:p>
      <w:pPr>
        <w:autoSpaceDN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（十）决定其他重大事项。</w:t>
      </w:r>
    </w:p>
    <w:p>
      <w:pPr>
        <w:autoSpaceDN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bCs/>
          <w:sz w:val="32"/>
          <w:szCs w:val="32"/>
        </w:rPr>
        <w:t xml:space="preserve">第六条  </w:t>
      </w:r>
      <w:r>
        <w:rPr>
          <w:rFonts w:hint="eastAsia" w:ascii="仿宋" w:hAnsi="仿宋" w:eastAsia="仿宋" w:cs="仿宋"/>
          <w:sz w:val="32"/>
          <w:szCs w:val="32"/>
        </w:rPr>
        <w:t>理事的资格</w:t>
      </w:r>
    </w:p>
    <w:p>
      <w:pPr>
        <w:tabs>
          <w:tab w:val="left" w:pos="6206"/>
        </w:tabs>
        <w:autoSpaceDN w:val="0"/>
        <w:snapToGrid w:val="0"/>
        <w:spacing w:line="276" w:lineRule="auto"/>
        <w:ind w:left="424" w:leftChars="202" w:firstLine="281" w:firstLineChars="88"/>
        <w:rPr>
          <w:rFonts w:hint="eastAsia" w:ascii="仿宋" w:hAnsi="仿宋" w:eastAsia="仿宋" w:cs="仿宋"/>
          <w:color w:val="000000"/>
          <w:kern w:val="0"/>
          <w:sz w:val="32"/>
          <w:szCs w:val="32"/>
        </w:rPr>
      </w:pPr>
      <w:r>
        <w:rPr>
          <w:rFonts w:hint="eastAsia" w:ascii="仿宋" w:hAnsi="仿宋" w:eastAsia="仿宋" w:cs="仿宋"/>
          <w:sz w:val="32"/>
          <w:szCs w:val="32"/>
        </w:rPr>
        <w:t>（一）</w:t>
      </w:r>
      <w:r>
        <w:rPr>
          <w:rFonts w:hint="eastAsia" w:ascii="仿宋" w:hAnsi="仿宋" w:eastAsia="仿宋" w:cs="仿宋"/>
          <w:color w:val="000000"/>
          <w:kern w:val="0"/>
          <w:sz w:val="32"/>
          <w:szCs w:val="32"/>
        </w:rPr>
        <w:t>新增理事（名誉理事）资格条件</w:t>
      </w:r>
      <w:r>
        <w:rPr>
          <w:rFonts w:hint="eastAsia" w:ascii="仿宋" w:hAnsi="仿宋" w:eastAsia="仿宋" w:cs="仿宋"/>
          <w:color w:val="000000"/>
          <w:kern w:val="0"/>
          <w:sz w:val="32"/>
          <w:szCs w:val="32"/>
        </w:rPr>
        <w:tab/>
      </w:r>
    </w:p>
    <w:p>
      <w:pPr>
        <w:snapToGrid w:val="0"/>
        <w:spacing w:line="276" w:lineRule="auto"/>
        <w:ind w:firstLine="707" w:firstLineChars="221"/>
        <w:rPr>
          <w:rFonts w:hint="eastAsia" w:ascii="仿宋" w:hAnsi="仿宋" w:eastAsia="仿宋" w:cs="仿宋"/>
          <w:sz w:val="32"/>
          <w:szCs w:val="32"/>
          <w:highlight w:val="yellow"/>
        </w:rPr>
      </w:pPr>
      <w:r>
        <w:rPr>
          <w:rFonts w:hint="eastAsia" w:ascii="仿宋" w:hAnsi="仿宋" w:eastAsia="仿宋" w:cs="仿宋"/>
          <w:color w:val="000000"/>
          <w:kern w:val="0"/>
          <w:sz w:val="32"/>
          <w:szCs w:val="32"/>
        </w:rPr>
        <w:t>新增理事（名誉理事）要拥护本基金会章程，</w:t>
      </w:r>
      <w:r>
        <w:rPr>
          <w:rFonts w:hint="eastAsia" w:ascii="仿宋" w:hAnsi="仿宋" w:eastAsia="仿宋" w:cs="仿宋"/>
          <w:color w:val="000000"/>
          <w:kern w:val="0"/>
          <w:sz w:val="32"/>
          <w:szCs w:val="32"/>
          <w:lang w:eastAsia="zh-CN"/>
        </w:rPr>
        <w:t>热心基金会所从事的公益事业，自愿为慈善事业做出贡献；具有与业务工作相适应的工作阅历和工作经验；</w:t>
      </w:r>
      <w:r>
        <w:rPr>
          <w:rFonts w:hint="eastAsia" w:ascii="仿宋" w:hAnsi="仿宋" w:eastAsia="仿宋" w:cs="仿宋"/>
          <w:sz w:val="32"/>
          <w:szCs w:val="32"/>
        </w:rPr>
        <w:t>能够尽职尽责，保障捐赠财产的使用符合捐赠人的意愿和基金会的公益目的，努力保障基金会财产的安全及保值增值。除上述基本条件外，</w:t>
      </w:r>
      <w:r>
        <w:rPr>
          <w:rFonts w:hint="eastAsia" w:ascii="仿宋" w:hAnsi="仿宋" w:eastAsia="仿宋" w:cs="仿宋"/>
          <w:color w:val="000000"/>
          <w:kern w:val="0"/>
          <w:sz w:val="32"/>
          <w:szCs w:val="32"/>
        </w:rPr>
        <w:t>还应具备如下条件：</w:t>
      </w:r>
    </w:p>
    <w:p>
      <w:pPr>
        <w:pStyle w:val="9"/>
        <w:widowControl/>
        <w:numPr>
          <w:ilvl w:val="0"/>
          <w:numId w:val="4"/>
        </w:numPr>
        <w:shd w:val="clear" w:color="auto" w:fill="FFFFFF"/>
        <w:spacing w:line="276" w:lineRule="auto"/>
        <w:ind w:left="0" w:firstLine="604" w:firstLineChars="189"/>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次性或全年捐赠非限定性资金20万元以上或捐赠物资折合人民币50万元以上的，可提请理事会做为新增理事人选；一次性或全年捐赠非限定性资金10万元以上或捐赠物资折合人民币30万元以上的，可提请理事会做为新增名誉理事人选。</w:t>
      </w:r>
    </w:p>
    <w:p>
      <w:pPr>
        <w:pStyle w:val="9"/>
        <w:widowControl/>
        <w:numPr>
          <w:ilvl w:val="0"/>
          <w:numId w:val="4"/>
        </w:numPr>
        <w:shd w:val="clear" w:color="auto" w:fill="FFFFFF"/>
        <w:spacing w:line="276" w:lineRule="auto"/>
        <w:ind w:left="0" w:firstLine="604" w:firstLineChars="189"/>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次性或全年捐赠非限定性资金40万元以上或捐赠物资折合人民币70万元以上的，可提请理事会做为新增副理事长人选；一次性或全年捐赠非限定性资金20万元以上或捐赠物资折合人民币30万元以上的，可提请理事会做为新增名誉副理事长人选。</w:t>
      </w:r>
    </w:p>
    <w:p>
      <w:pPr>
        <w:widowControl/>
        <w:numPr>
          <w:ilvl w:val="0"/>
          <w:numId w:val="4"/>
        </w:numPr>
        <w:shd w:val="clear" w:color="auto" w:fill="FFFFFF"/>
        <w:spacing w:line="276" w:lineRule="auto"/>
        <w:ind w:left="0" w:firstLine="604" w:firstLineChars="189"/>
        <w:jc w:val="left"/>
        <w:rPr>
          <w:rFonts w:hint="eastAsia" w:ascii="仿宋" w:hAnsi="仿宋" w:eastAsia="仿宋" w:cs="仿宋"/>
          <w:color w:val="000000" w:themeColor="text1"/>
          <w:kern w:val="0"/>
          <w:sz w:val="32"/>
          <w:szCs w:val="32"/>
          <w:u w:val="none"/>
          <w14:textFill>
            <w14:solidFill>
              <w14:schemeClr w14:val="tx1"/>
            </w14:solidFill>
          </w14:textFill>
        </w:rPr>
      </w:pPr>
      <w:r>
        <w:rPr>
          <w:rFonts w:hint="eastAsia" w:ascii="仿宋" w:hAnsi="仿宋" w:eastAsia="仿宋" w:cs="仿宋"/>
          <w:color w:val="000000"/>
          <w:kern w:val="0"/>
          <w:sz w:val="32"/>
          <w:szCs w:val="32"/>
        </w:rPr>
        <w:t>一次性或全年累积捐赠</w:t>
      </w:r>
      <w:r>
        <w:rPr>
          <w:rFonts w:hint="eastAsia" w:ascii="仿宋" w:hAnsi="仿宋" w:eastAsia="仿宋" w:cs="仿宋"/>
          <w:color w:val="000000" w:themeColor="text1"/>
          <w:kern w:val="0"/>
          <w:sz w:val="32"/>
          <w:szCs w:val="32"/>
          <w:u w:val="none"/>
          <w14:textFill>
            <w14:solidFill>
              <w14:schemeClr w14:val="tx1"/>
            </w14:solidFill>
          </w14:textFill>
        </w:rPr>
        <w:t>项目资金50万元以上或捐赠项目物资折合人民币70万元以上的，可提请理事会做为新增理事人选；一次性或全年累积捐赠项目资金30万元以上或捐赠项目物资折合人民币50万元以上的， 可提请理事会做为新增名誉理事人选。</w:t>
      </w:r>
    </w:p>
    <w:p>
      <w:pPr>
        <w:widowControl/>
        <w:numPr>
          <w:ilvl w:val="0"/>
          <w:numId w:val="4"/>
        </w:numPr>
        <w:shd w:val="clear" w:color="auto" w:fill="FFFFFF"/>
        <w:spacing w:line="276" w:lineRule="auto"/>
        <w:ind w:left="0" w:firstLine="604" w:firstLineChars="189"/>
        <w:jc w:val="left"/>
        <w:rPr>
          <w:rFonts w:hint="eastAsia" w:ascii="仿宋" w:hAnsi="仿宋" w:eastAsia="仿宋" w:cs="仿宋"/>
          <w:color w:val="000000"/>
          <w:kern w:val="0"/>
          <w:sz w:val="32"/>
          <w:szCs w:val="32"/>
        </w:rPr>
      </w:pPr>
      <w:r>
        <w:rPr>
          <w:rFonts w:hint="eastAsia" w:ascii="仿宋" w:hAnsi="仿宋" w:eastAsia="仿宋" w:cs="仿宋"/>
          <w:color w:val="000000" w:themeColor="text1"/>
          <w:kern w:val="0"/>
          <w:sz w:val="32"/>
          <w:szCs w:val="32"/>
          <w:u w:val="none"/>
          <w14:textFill>
            <w14:solidFill>
              <w14:schemeClr w14:val="tx1"/>
            </w14:solidFill>
          </w14:textFill>
        </w:rPr>
        <w:t>一次性或全年累积捐赠项目资金100万</w:t>
      </w:r>
      <w:r>
        <w:rPr>
          <w:rFonts w:hint="eastAsia" w:ascii="仿宋" w:hAnsi="仿宋" w:eastAsia="仿宋" w:cs="仿宋"/>
          <w:color w:val="000000"/>
          <w:kern w:val="0"/>
          <w:sz w:val="32"/>
          <w:szCs w:val="32"/>
        </w:rPr>
        <w:t>元以上或捐赠项目物资折合人民币150万元以上的，可提请理事会做为新增副理事长人选；一次性或全年累积捐赠项目资金50万元以上或捐赠项目物资折合人民币100万元以上的，可提请理事会做为新增名誉副理事长人选。</w:t>
      </w:r>
    </w:p>
    <w:p>
      <w:pPr>
        <w:widowControl/>
        <w:shd w:val="clear" w:color="auto" w:fill="FFFFFF"/>
        <w:spacing w:line="276" w:lineRule="auto"/>
        <w:ind w:firstLine="585"/>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对新增理事会副理事长、理事，名誉副理事长、名誉理事的捐赠人，经理事会表决通过后，应填写秘书处相关登记资料，并颁发聘书。其权利、业务按《北京慈福公益基金会章程》执行。</w:t>
      </w:r>
    </w:p>
    <w:p>
      <w:pPr>
        <w:widowControl/>
        <w:shd w:val="clear" w:color="auto" w:fill="FFFFFF"/>
        <w:spacing w:line="276" w:lineRule="auto"/>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（二）基金会现任理事（名誉理事）捐赠劝募指标</w:t>
      </w:r>
    </w:p>
    <w:p>
      <w:pPr>
        <w:widowControl/>
        <w:shd w:val="clear" w:color="auto" w:fill="FFFFFF"/>
        <w:tabs>
          <w:tab w:val="left" w:pos="5147"/>
          <w:tab w:val="left" w:pos="6649"/>
        </w:tabs>
        <w:spacing w:line="276" w:lineRule="auto"/>
        <w:ind w:firstLine="585"/>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1．执行理事：</w:t>
      </w:r>
      <w:r>
        <w:rPr>
          <w:rFonts w:hint="eastAsia" w:ascii="仿宋" w:hAnsi="仿宋" w:eastAsia="仿宋" w:cs="仿宋"/>
          <w:color w:val="000000"/>
          <w:kern w:val="0"/>
          <w:sz w:val="32"/>
          <w:szCs w:val="32"/>
        </w:rPr>
        <w:tab/>
      </w:r>
      <w:r>
        <w:rPr>
          <w:rFonts w:hint="eastAsia" w:ascii="仿宋" w:hAnsi="仿宋" w:eastAsia="仿宋" w:cs="仿宋"/>
          <w:color w:val="000000"/>
          <w:kern w:val="0"/>
          <w:sz w:val="32"/>
          <w:szCs w:val="32"/>
        </w:rPr>
        <w:tab/>
      </w:r>
    </w:p>
    <w:p>
      <w:pPr>
        <w:widowControl/>
        <w:shd w:val="clear" w:color="auto" w:fill="FFFFFF"/>
        <w:spacing w:line="276" w:lineRule="auto"/>
        <w:ind w:firstLine="585"/>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全年捐赠非限定性资金10万元以上或捐赠物资折合人民币20万元以上或全年牵头协调捐赠公益项目资金30万元以上，或捐赠项目物资折合人民币50万元以上的。</w:t>
      </w:r>
    </w:p>
    <w:p>
      <w:pPr>
        <w:widowControl/>
        <w:shd w:val="clear" w:color="auto" w:fill="FFFFFF"/>
        <w:spacing w:line="276" w:lineRule="auto"/>
        <w:ind w:firstLine="42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2．名誉理事</w:t>
      </w:r>
    </w:p>
    <w:p>
      <w:pPr>
        <w:widowControl/>
        <w:shd w:val="clear" w:color="auto" w:fill="FFFFFF"/>
        <w:spacing w:line="276"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全年捐赠非限定性资金5万元以上或捐赠物资折合人民币7万元以上或全年牵头协调捐赠公益项目资金10万元以上，或捐赠项目物资折合人民币20万元以上。</w:t>
      </w:r>
    </w:p>
    <w:p>
      <w:pPr>
        <w:widowControl/>
        <w:shd w:val="clear" w:color="auto" w:fill="FFFFFF"/>
        <w:spacing w:line="276" w:lineRule="auto"/>
        <w:ind w:firstLine="42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每年年底，基金会利用召开理事会等时机，对理事的捐赠任务完成情况进行公布。对未完成捐赠劝募指标的理事、名誉理事报理事会批准，劝其退出理事会。</w:t>
      </w:r>
    </w:p>
    <w:p>
      <w:pPr>
        <w:autoSpaceDN w:val="0"/>
        <w:snapToGrid w:val="0"/>
        <w:spacing w:line="276" w:lineRule="auto"/>
        <w:ind w:firstLine="643" w:firstLineChars="200"/>
        <w:rPr>
          <w:rFonts w:hint="eastAsia" w:ascii="仿宋" w:hAnsi="仿宋" w:eastAsia="仿宋" w:cs="仿宋"/>
          <w:sz w:val="32"/>
          <w:szCs w:val="32"/>
        </w:rPr>
      </w:pPr>
      <w:r>
        <w:rPr>
          <w:rFonts w:hint="eastAsia" w:ascii="仿宋" w:hAnsi="仿宋" w:eastAsia="仿宋" w:cs="仿宋"/>
          <w:b/>
          <w:sz w:val="32"/>
          <w:szCs w:val="32"/>
        </w:rPr>
        <w:t xml:space="preserve"> </w:t>
      </w:r>
      <w:r>
        <w:rPr>
          <w:rFonts w:hint="eastAsia" w:ascii="仿宋" w:hAnsi="仿宋" w:eastAsia="仿宋" w:cs="仿宋"/>
          <w:bCs/>
          <w:sz w:val="32"/>
          <w:szCs w:val="32"/>
        </w:rPr>
        <w:t>第七条</w:t>
      </w:r>
      <w:r>
        <w:rPr>
          <w:rFonts w:hint="eastAsia" w:ascii="仿宋" w:hAnsi="仿宋" w:eastAsia="仿宋" w:cs="仿宋"/>
          <w:sz w:val="32"/>
          <w:szCs w:val="32"/>
        </w:rPr>
        <w:t xml:space="preserve">  理事的产生和罢免：</w:t>
      </w:r>
    </w:p>
    <w:p>
      <w:pPr>
        <w:autoSpaceDN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（一）理事由主要捐赠人、发起人、理事、理事单位和名誉理事团分别提名并共同协商确定；</w:t>
      </w:r>
    </w:p>
    <w:p>
      <w:pPr>
        <w:autoSpaceDN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（二）理事会换届改选时，由主要捐赠人、发起人、理事、理事单位和名誉理事团共同提名候选人并组建换届领导小组，组织全部候选人共同选举产生新一届理事。</w:t>
      </w:r>
    </w:p>
    <w:p>
      <w:pPr>
        <w:autoSpaceDN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（三）罢免、增补理事应当经理事会表决通过，报业务相关部门审查同意；</w:t>
      </w:r>
    </w:p>
    <w:p>
      <w:pPr>
        <w:autoSpaceDN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（四）理事的选举和罢免结果报登记管理机关备案。</w:t>
      </w:r>
    </w:p>
    <w:p>
      <w:pPr>
        <w:autoSpaceDN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bCs/>
          <w:sz w:val="32"/>
          <w:szCs w:val="32"/>
        </w:rPr>
        <w:t xml:space="preserve">第八条  </w:t>
      </w:r>
      <w:r>
        <w:rPr>
          <w:rFonts w:hint="eastAsia" w:ascii="仿宋" w:hAnsi="仿宋" w:eastAsia="仿宋" w:cs="仿宋"/>
          <w:sz w:val="32"/>
          <w:szCs w:val="32"/>
        </w:rPr>
        <w:t>理事行使下列权利：</w:t>
      </w:r>
    </w:p>
    <w:p>
      <w:pPr>
        <w:autoSpaceDN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（一）在理事会会议上充分发表意见，对表决事项行使表决权，对选举事项享有选举权、被选举权；</w:t>
      </w:r>
    </w:p>
    <w:p>
      <w:pPr>
        <w:autoSpaceDN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（二）对基金会内部管理事务，具有批评权、建议权、监督权，查阅理事会记录和本基金会财务会计报告，提出质询并要求说明，并注意保密；</w:t>
      </w:r>
    </w:p>
    <w:p>
      <w:pPr>
        <w:autoSpaceDN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（三）向理事会提出议案；</w:t>
      </w:r>
    </w:p>
    <w:p>
      <w:pPr>
        <w:autoSpaceDN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（四）提议召开临时会议或特别会议；</w:t>
      </w:r>
    </w:p>
    <w:p>
      <w:pPr>
        <w:autoSpaceDN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bCs/>
          <w:sz w:val="32"/>
          <w:szCs w:val="32"/>
        </w:rPr>
        <w:t xml:space="preserve">第九条  </w:t>
      </w:r>
      <w:r>
        <w:rPr>
          <w:rFonts w:hint="eastAsia" w:ascii="仿宋" w:hAnsi="仿宋" w:eastAsia="仿宋" w:cs="仿宋"/>
          <w:sz w:val="32"/>
          <w:szCs w:val="32"/>
        </w:rPr>
        <w:t>理事应履行下列义务：</w:t>
      </w:r>
    </w:p>
    <w:p>
      <w:pPr>
        <w:autoSpaceDN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一）贯彻基金会宗旨，遵守基金会章程，执行理事会决议，忠实履行职责，维护本基金会的合法权益，不得利用在本基金会的职权为自己谋取私利，不得侵占、挪用本基金会财产，不得从事损害本基金会利益的活动；</w:t>
      </w:r>
    </w:p>
    <w:p>
      <w:pPr>
        <w:autoSpaceDN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（二）认真审阅本基金会的财务报告，谨慎决策重大业务活动计划，积极为基金会的发展提出意见和建议；</w:t>
      </w:r>
    </w:p>
    <w:p>
      <w:pPr>
        <w:widowControl/>
        <w:shd w:val="clear" w:color="auto" w:fill="FFFFFF"/>
        <w:spacing w:line="276" w:lineRule="auto"/>
        <w:ind w:firstLine="640"/>
        <w:jc w:val="left"/>
        <w:outlineLvl w:val="3"/>
        <w:rPr>
          <w:rFonts w:hint="eastAsia" w:ascii="仿宋" w:hAnsi="仿宋" w:eastAsia="仿宋" w:cs="仿宋"/>
          <w:color w:val="0000FF"/>
          <w:kern w:val="0"/>
          <w:sz w:val="32"/>
          <w:szCs w:val="32"/>
        </w:rPr>
      </w:pPr>
      <w:r>
        <w:rPr>
          <w:rFonts w:hint="eastAsia" w:ascii="仿宋" w:hAnsi="仿宋" w:eastAsia="仿宋" w:cs="仿宋"/>
          <w:sz w:val="32"/>
          <w:szCs w:val="32"/>
        </w:rPr>
        <w:t>（三）</w:t>
      </w:r>
      <w:r>
        <w:rPr>
          <w:rFonts w:hint="eastAsia" w:ascii="仿宋" w:hAnsi="仿宋" w:eastAsia="仿宋" w:cs="仿宋"/>
          <w:color w:val="000000"/>
          <w:kern w:val="0"/>
          <w:sz w:val="32"/>
          <w:szCs w:val="32"/>
        </w:rPr>
        <w:t>理事对任职期间知悉的基金会未公开信息负有保密义务，离任后存续期为五年；</w:t>
      </w:r>
    </w:p>
    <w:p>
      <w:pPr>
        <w:snapToGrid w:val="0"/>
        <w:spacing w:line="276" w:lineRule="auto"/>
        <w:ind w:firstLine="640" w:firstLineChars="200"/>
        <w:jc w:val="left"/>
        <w:rPr>
          <w:rFonts w:hint="eastAsia" w:ascii="仿宋" w:hAnsi="仿宋" w:eastAsia="仿宋" w:cs="仿宋"/>
          <w:sz w:val="32"/>
          <w:szCs w:val="32"/>
        </w:rPr>
      </w:pPr>
      <w:r>
        <w:rPr>
          <w:rFonts w:hint="eastAsia" w:ascii="仿宋" w:hAnsi="仿宋" w:eastAsia="仿宋" w:cs="仿宋"/>
          <w:bCs/>
          <w:sz w:val="32"/>
          <w:szCs w:val="32"/>
        </w:rPr>
        <w:t xml:space="preserve">第十条 </w:t>
      </w:r>
      <w:r>
        <w:rPr>
          <w:rFonts w:hint="eastAsia" w:ascii="仿宋" w:hAnsi="仿宋" w:eastAsia="仿宋" w:cs="仿宋"/>
          <w:sz w:val="32"/>
          <w:szCs w:val="32"/>
        </w:rPr>
        <w:t xml:space="preserve"> 理事会换届</w:t>
      </w:r>
      <w:r>
        <w:rPr>
          <w:rFonts w:hint="eastAsia" w:ascii="仿宋" w:hAnsi="仿宋" w:eastAsia="仿宋" w:cs="仿宋"/>
          <w:kern w:val="0"/>
          <w:sz w:val="32"/>
          <w:szCs w:val="32"/>
        </w:rPr>
        <w:t>之前，应当进行换届审计。</w:t>
      </w:r>
    </w:p>
    <w:p>
      <w:pPr>
        <w:pStyle w:val="8"/>
        <w:adjustRightInd w:val="0"/>
        <w:snapToGrid w:val="0"/>
        <w:spacing w:line="276" w:lineRule="auto"/>
        <w:ind w:firstLine="600" w:firstLineChars="200"/>
        <w:jc w:val="center"/>
        <w:rPr>
          <w:rFonts w:ascii="宋体" w:hAnsi="宋体" w:eastAsia="宋体" w:cs="黑体"/>
          <w:bCs/>
          <w:sz w:val="30"/>
          <w:szCs w:val="30"/>
        </w:rPr>
      </w:pPr>
    </w:p>
    <w:p>
      <w:pPr>
        <w:pStyle w:val="8"/>
        <w:numPr>
          <w:ilvl w:val="0"/>
          <w:numId w:val="1"/>
        </w:numPr>
        <w:adjustRightInd w:val="0"/>
        <w:snapToGrid w:val="0"/>
        <w:spacing w:line="276" w:lineRule="auto"/>
        <w:ind w:left="0" w:leftChars="0" w:firstLine="0" w:firstLineChars="0"/>
        <w:jc w:val="center"/>
        <w:rPr>
          <w:rFonts w:hint="eastAsia" w:ascii="黑体" w:hAnsi="黑体" w:eastAsia="黑体" w:cs="黑体"/>
          <w:bCs/>
          <w:sz w:val="32"/>
          <w:szCs w:val="32"/>
        </w:rPr>
      </w:pPr>
      <w:r>
        <w:rPr>
          <w:rFonts w:hint="eastAsia" w:ascii="黑体" w:hAnsi="黑体" w:eastAsia="黑体" w:cs="黑体"/>
          <w:bCs/>
          <w:sz w:val="32"/>
          <w:szCs w:val="32"/>
        </w:rPr>
        <w:t xml:space="preserve"> 理事会领导机构</w:t>
      </w:r>
    </w:p>
    <w:p>
      <w:pPr>
        <w:pStyle w:val="8"/>
        <w:numPr>
          <w:ilvl w:val="0"/>
          <w:numId w:val="0"/>
        </w:numPr>
        <w:adjustRightInd w:val="0"/>
        <w:snapToGrid w:val="0"/>
        <w:spacing w:line="276" w:lineRule="auto"/>
        <w:ind w:leftChars="0"/>
        <w:jc w:val="both"/>
        <w:rPr>
          <w:rFonts w:hint="eastAsia" w:ascii="宋体" w:hAnsi="宋体" w:eastAsia="宋体" w:cs="黑体"/>
          <w:bCs/>
          <w:sz w:val="30"/>
          <w:szCs w:val="30"/>
        </w:rPr>
      </w:pPr>
    </w:p>
    <w:p>
      <w:pPr>
        <w:autoSpaceDN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bCs/>
          <w:sz w:val="32"/>
          <w:szCs w:val="32"/>
        </w:rPr>
        <w:t xml:space="preserve">第十一条  </w:t>
      </w:r>
      <w:r>
        <w:rPr>
          <w:rFonts w:hint="eastAsia" w:ascii="仿宋" w:hAnsi="仿宋" w:eastAsia="仿宋" w:cs="仿宋"/>
          <w:sz w:val="32"/>
          <w:szCs w:val="32"/>
        </w:rPr>
        <w:t>理事会领导机构由理事长、副理事长、秘书长组成，由理事会从理事中选举产生。</w:t>
      </w:r>
    </w:p>
    <w:p>
      <w:pPr>
        <w:autoSpaceDN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bCs/>
          <w:sz w:val="32"/>
          <w:szCs w:val="32"/>
        </w:rPr>
        <w:t xml:space="preserve">第十二条 </w:t>
      </w:r>
      <w:r>
        <w:rPr>
          <w:rFonts w:hint="eastAsia" w:ascii="仿宋" w:hAnsi="仿宋" w:eastAsia="仿宋" w:cs="仿宋"/>
          <w:sz w:val="32"/>
          <w:szCs w:val="32"/>
        </w:rPr>
        <w:t xml:space="preserve"> 基金会理事长、副理事长、秘书长必须符合以下条件：</w:t>
      </w:r>
    </w:p>
    <w:p>
      <w:pPr>
        <w:autoSpaceDN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（一）在本基金会业务领域内有较大影响；</w:t>
      </w:r>
    </w:p>
    <w:p>
      <w:pPr>
        <w:autoSpaceDN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（二）身体健康，能够坚持正常工作；</w:t>
      </w:r>
    </w:p>
    <w:p>
      <w:pPr>
        <w:autoSpaceDN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（三）理事长、副理事长、秘书长最高任职年龄不超过七十周岁，秘书长为专职；</w:t>
      </w:r>
    </w:p>
    <w:p>
      <w:pPr>
        <w:autoSpaceDN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（四）具有完全民事行为能力。</w:t>
      </w:r>
    </w:p>
    <w:p>
      <w:pPr>
        <w:autoSpaceDN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bCs/>
          <w:sz w:val="32"/>
          <w:szCs w:val="32"/>
        </w:rPr>
        <w:t xml:space="preserve">第十三条  </w:t>
      </w:r>
      <w:r>
        <w:rPr>
          <w:rFonts w:hint="eastAsia" w:ascii="仿宋" w:hAnsi="仿宋" w:eastAsia="仿宋" w:cs="仿宋"/>
          <w:sz w:val="32"/>
          <w:szCs w:val="32"/>
        </w:rPr>
        <w:t>有下列情形之一的人员，不能担任本基金会的理事长、副理事长、秘书长：</w:t>
      </w:r>
    </w:p>
    <w:p>
      <w:pPr>
        <w:autoSpaceDN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（一）无民事行为能力或者限制民事行为能力的；</w:t>
      </w:r>
    </w:p>
    <w:p>
      <w:pPr>
        <w:autoSpaceDN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（二）属于现职国家工作人员的（按照民函〔2004〕270号执行）；</w:t>
      </w:r>
    </w:p>
    <w:p>
      <w:pPr>
        <w:autoSpaceDN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（三）因犯罪被判管制、拘役或者有期徒刑等刑罚，自刑罚执行完毕之日起未逾5年的；</w:t>
      </w:r>
    </w:p>
    <w:p>
      <w:pPr>
        <w:autoSpaceDN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（四）因犯罪被判处剥夺政治权利正在执行期间或者曾经被判处剥夺政治权利的；</w:t>
      </w:r>
    </w:p>
    <w:p>
      <w:pPr>
        <w:autoSpaceDN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（五）在被吊销登记证书或者被取缔的组织担任负责人，自该组织被吊销登记证书或者被取缔之日起未逾5年的；</w:t>
      </w:r>
    </w:p>
    <w:p>
      <w:pPr>
        <w:autoSpaceDN w:val="0"/>
        <w:snapToGrid w:val="0"/>
        <w:spacing w:line="276" w:lineRule="auto"/>
        <w:ind w:firstLine="640" w:firstLineChars="200"/>
        <w:rPr>
          <w:rFonts w:hint="eastAsia" w:ascii="仿宋" w:hAnsi="仿宋" w:eastAsia="仿宋" w:cs="仿宋"/>
          <w:color w:val="FF0000"/>
          <w:sz w:val="32"/>
          <w:szCs w:val="32"/>
        </w:rPr>
      </w:pPr>
      <w:r>
        <w:rPr>
          <w:rFonts w:hint="eastAsia" w:ascii="仿宋" w:hAnsi="仿宋" w:eastAsia="仿宋" w:cs="仿宋"/>
          <w:sz w:val="32"/>
          <w:szCs w:val="32"/>
        </w:rPr>
        <w:t>（六） 法律、行政法规规定的其他情形。</w:t>
      </w:r>
    </w:p>
    <w:p>
      <w:pPr>
        <w:autoSpaceDN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遵守上述规定同时，涉及北京市社会组织党建工作机构审核社会组织负责人事项，按中共北京市行业协会商会综合委员会规定执行。</w:t>
      </w:r>
    </w:p>
    <w:p>
      <w:pPr>
        <w:tabs>
          <w:tab w:val="left" w:pos="2340"/>
        </w:tabs>
        <w:snapToGrid w:val="0"/>
        <w:spacing w:line="276" w:lineRule="auto"/>
        <w:ind w:firstLine="640" w:firstLineChars="200"/>
        <w:jc w:val="left"/>
        <w:rPr>
          <w:rFonts w:hint="eastAsia" w:ascii="仿宋" w:hAnsi="仿宋" w:eastAsia="仿宋" w:cs="仿宋"/>
          <w:sz w:val="32"/>
          <w:szCs w:val="32"/>
        </w:rPr>
      </w:pPr>
      <w:r>
        <w:rPr>
          <w:rFonts w:hint="eastAsia" w:ascii="仿宋" w:hAnsi="仿宋" w:eastAsia="仿宋" w:cs="仿宋"/>
          <w:bCs/>
          <w:sz w:val="32"/>
          <w:szCs w:val="32"/>
        </w:rPr>
        <w:t>第十</w:t>
      </w:r>
      <w:r>
        <w:rPr>
          <w:rFonts w:hint="eastAsia" w:ascii="仿宋" w:hAnsi="仿宋" w:eastAsia="仿宋" w:cs="仿宋"/>
          <w:bCs/>
          <w:sz w:val="32"/>
          <w:szCs w:val="32"/>
          <w:lang w:val="en-US" w:eastAsia="zh-CN"/>
        </w:rPr>
        <w:t>四</w:t>
      </w:r>
      <w:r>
        <w:rPr>
          <w:rFonts w:hint="eastAsia" w:ascii="仿宋" w:hAnsi="仿宋" w:eastAsia="仿宋" w:cs="仿宋"/>
          <w:bCs/>
          <w:sz w:val="32"/>
          <w:szCs w:val="32"/>
        </w:rPr>
        <w:t>条</w:t>
      </w:r>
      <w:r>
        <w:rPr>
          <w:rFonts w:hint="eastAsia" w:ascii="仿宋" w:hAnsi="仿宋" w:eastAsia="仿宋" w:cs="仿宋"/>
          <w:sz w:val="32"/>
          <w:szCs w:val="32"/>
        </w:rPr>
        <w:t xml:space="preserve">  担任本基金会副理事长或者秘书长的香港居民、澳门居民、台湾居民以及外国人，每年在中国内地居留时间不得少于3个月。</w:t>
      </w:r>
    </w:p>
    <w:p>
      <w:pPr>
        <w:tabs>
          <w:tab w:val="left" w:pos="2340"/>
        </w:tabs>
        <w:snapToGrid w:val="0"/>
        <w:spacing w:line="276" w:lineRule="auto"/>
        <w:ind w:firstLine="640" w:firstLineChars="200"/>
        <w:jc w:val="left"/>
        <w:rPr>
          <w:rFonts w:hint="eastAsia" w:ascii="仿宋" w:hAnsi="仿宋" w:eastAsia="仿宋" w:cs="仿宋"/>
          <w:color w:val="000000"/>
          <w:sz w:val="32"/>
          <w:szCs w:val="32"/>
        </w:rPr>
      </w:pPr>
      <w:r>
        <w:rPr>
          <w:rFonts w:hint="eastAsia" w:ascii="仿宋" w:hAnsi="仿宋" w:eastAsia="仿宋" w:cs="仿宋"/>
          <w:bCs/>
          <w:sz w:val="32"/>
          <w:szCs w:val="32"/>
        </w:rPr>
        <w:t>第十</w:t>
      </w:r>
      <w:r>
        <w:rPr>
          <w:rFonts w:hint="eastAsia" w:ascii="仿宋" w:hAnsi="仿宋" w:eastAsia="仿宋" w:cs="仿宋"/>
          <w:bCs/>
          <w:sz w:val="32"/>
          <w:szCs w:val="32"/>
          <w:lang w:val="en-US" w:eastAsia="zh-CN"/>
        </w:rPr>
        <w:t>五</w:t>
      </w:r>
      <w:r>
        <w:rPr>
          <w:rFonts w:hint="eastAsia" w:ascii="仿宋" w:hAnsi="仿宋" w:eastAsia="仿宋" w:cs="仿宋"/>
          <w:bCs/>
          <w:sz w:val="32"/>
          <w:szCs w:val="32"/>
        </w:rPr>
        <w:t xml:space="preserve">条 </w:t>
      </w:r>
      <w:r>
        <w:rPr>
          <w:rFonts w:hint="eastAsia" w:ascii="仿宋" w:hAnsi="仿宋" w:eastAsia="仿宋" w:cs="仿宋"/>
          <w:sz w:val="32"/>
          <w:szCs w:val="32"/>
        </w:rPr>
        <w:t xml:space="preserve"> 理事长为基金会法定代表人。基金会法定代表人不得兼任其他组织的法定代表人。</w:t>
      </w:r>
      <w:r>
        <w:rPr>
          <w:rFonts w:hint="eastAsia" w:ascii="仿宋" w:hAnsi="仿宋" w:eastAsia="仿宋" w:cs="仿宋"/>
          <w:color w:val="000000"/>
          <w:sz w:val="32"/>
          <w:szCs w:val="32"/>
        </w:rPr>
        <w:t>本基金会法定代表人应当由中国内地居民担任。</w:t>
      </w:r>
    </w:p>
    <w:p>
      <w:pPr>
        <w:autoSpaceDN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基金会法定代表人在任期间，基金会发生违反《基金会管理条例》和章程的行为，法定代表人应当承担相关责任。因法定代表人失职，导致本基金会发生违法行为或本基金会财产损失的，法定代表人应当承担个人责任。</w:t>
      </w:r>
    </w:p>
    <w:p>
      <w:pPr>
        <w:autoSpaceDN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bCs/>
          <w:sz w:val="32"/>
          <w:szCs w:val="32"/>
        </w:rPr>
        <w:t>第十</w:t>
      </w:r>
      <w:r>
        <w:rPr>
          <w:rFonts w:hint="eastAsia" w:ascii="仿宋" w:hAnsi="仿宋" w:eastAsia="仿宋" w:cs="仿宋"/>
          <w:bCs/>
          <w:sz w:val="32"/>
          <w:szCs w:val="32"/>
          <w:lang w:val="en-US" w:eastAsia="zh-CN"/>
        </w:rPr>
        <w:t>六</w:t>
      </w:r>
      <w:r>
        <w:rPr>
          <w:rFonts w:hint="eastAsia" w:ascii="仿宋" w:hAnsi="仿宋" w:eastAsia="仿宋" w:cs="仿宋"/>
          <w:bCs/>
          <w:sz w:val="32"/>
          <w:szCs w:val="32"/>
        </w:rPr>
        <w:t>条</w:t>
      </w:r>
      <w:r>
        <w:rPr>
          <w:rFonts w:hint="eastAsia" w:ascii="仿宋" w:hAnsi="仿宋" w:eastAsia="仿宋" w:cs="仿宋"/>
          <w:sz w:val="32"/>
          <w:szCs w:val="32"/>
        </w:rPr>
        <w:t xml:space="preserve">  基金会</w:t>
      </w:r>
      <w:r>
        <w:rPr>
          <w:rFonts w:hint="eastAsia" w:ascii="仿宋" w:hAnsi="仿宋" w:eastAsia="仿宋" w:cs="仿宋"/>
          <w:kern w:val="0"/>
          <w:sz w:val="32"/>
          <w:szCs w:val="32"/>
        </w:rPr>
        <w:t>更换法定代表人之前，要进行离任审计。</w:t>
      </w:r>
    </w:p>
    <w:p>
      <w:pPr>
        <w:autoSpaceDN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bCs/>
          <w:sz w:val="32"/>
          <w:szCs w:val="32"/>
        </w:rPr>
        <w:t>第十</w:t>
      </w:r>
      <w:r>
        <w:rPr>
          <w:rFonts w:hint="eastAsia" w:ascii="仿宋" w:hAnsi="仿宋" w:eastAsia="仿宋" w:cs="仿宋"/>
          <w:bCs/>
          <w:sz w:val="32"/>
          <w:szCs w:val="32"/>
          <w:lang w:val="en-US" w:eastAsia="zh-CN"/>
        </w:rPr>
        <w:t>七</w:t>
      </w:r>
      <w:r>
        <w:rPr>
          <w:rFonts w:hint="eastAsia" w:ascii="仿宋" w:hAnsi="仿宋" w:eastAsia="仿宋" w:cs="仿宋"/>
          <w:bCs/>
          <w:sz w:val="32"/>
          <w:szCs w:val="32"/>
        </w:rPr>
        <w:t xml:space="preserve">条  </w:t>
      </w:r>
      <w:r>
        <w:rPr>
          <w:rFonts w:hint="eastAsia" w:ascii="仿宋" w:hAnsi="仿宋" w:eastAsia="仿宋" w:cs="仿宋"/>
          <w:sz w:val="32"/>
          <w:szCs w:val="32"/>
        </w:rPr>
        <w:t>理事长行使下列职权：</w:t>
      </w:r>
    </w:p>
    <w:p>
      <w:pPr>
        <w:autoSpaceDN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（一）召集和主持理事会会议；</w:t>
      </w:r>
    </w:p>
    <w:p>
      <w:pPr>
        <w:autoSpaceDN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（二）检查理事会决议的落实情况；</w:t>
      </w:r>
    </w:p>
    <w:p>
      <w:pPr>
        <w:autoSpaceDN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（三）代表本基金会签署重要文件；</w:t>
      </w:r>
    </w:p>
    <w:p>
      <w:pPr>
        <w:autoSpaceDN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（四）听取名誉理事团、专家顾问团和监事会的意见建议；</w:t>
      </w:r>
    </w:p>
    <w:p>
      <w:pPr>
        <w:autoSpaceDN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（五）章程规定或理事会授予的其他职权。</w:t>
      </w:r>
    </w:p>
    <w:p>
      <w:pPr>
        <w:snapToGrid w:val="0"/>
        <w:spacing w:line="276"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本基金会副理事长、秘书长在理事长领导下开展工作。秘书长行使下列职权：</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按照常务理事会的要求，拟制理事会会议议题的起草工作，组织实施理事会决议；</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按照理事会决议，拟制并实施基金会年度公益活动计划；</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维护与爱心企业（人士）的关系，为开展公益项目奠定基础；</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协调推动基金会战略合作伙伴项目的对接实施工作；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组织财务、项目人员编制年度财务预算及预算调整工作；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 xml:space="preserve">按照财务管理规定的程序权限，审批报销有关经费； </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负责基金会工作人员的业务培训及志愿者队伍培训；</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提议聘任或解聘基金会专职工作人员；</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9、</w:t>
      </w:r>
      <w:r>
        <w:rPr>
          <w:rFonts w:hint="eastAsia" w:ascii="仿宋" w:hAnsi="仿宋" w:eastAsia="仿宋" w:cs="仿宋"/>
          <w:sz w:val="32"/>
          <w:szCs w:val="32"/>
        </w:rPr>
        <w:t>指导全国各地慈福</w:t>
      </w:r>
      <w:r>
        <w:rPr>
          <w:rFonts w:hint="eastAsia" w:ascii="仿宋" w:hAnsi="仿宋" w:eastAsia="仿宋" w:cs="仿宋"/>
          <w:sz w:val="32"/>
          <w:szCs w:val="32"/>
          <w:lang w:eastAsia="zh-CN"/>
        </w:rPr>
        <w:t>爱心志愿团队</w:t>
      </w:r>
      <w:r>
        <w:rPr>
          <w:rFonts w:hint="eastAsia" w:ascii="仿宋" w:hAnsi="仿宋" w:eastAsia="仿宋" w:cs="仿宋"/>
          <w:sz w:val="32"/>
          <w:szCs w:val="32"/>
        </w:rPr>
        <w:t>的业务建设；</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10、</w:t>
      </w:r>
      <w:r>
        <w:rPr>
          <w:rFonts w:hint="eastAsia" w:ascii="仿宋" w:hAnsi="仿宋" w:eastAsia="仿宋" w:cs="仿宋"/>
          <w:sz w:val="32"/>
          <w:szCs w:val="32"/>
        </w:rPr>
        <w:t>履行基金会章程赋予的其它职权。</w:t>
      </w:r>
      <w:r>
        <w:rPr>
          <w:rFonts w:hint="eastAsia" w:ascii="仿宋" w:hAnsi="仿宋" w:eastAsia="仿宋" w:cs="仿宋"/>
          <w:sz w:val="32"/>
          <w:szCs w:val="32"/>
        </w:rPr>
        <w:tab/>
      </w:r>
    </w:p>
    <w:p>
      <w:pPr>
        <w:pStyle w:val="8"/>
        <w:adjustRightInd w:val="0"/>
        <w:snapToGrid w:val="0"/>
        <w:spacing w:line="276" w:lineRule="auto"/>
        <w:ind w:firstLine="600" w:firstLineChars="200"/>
        <w:jc w:val="center"/>
        <w:rPr>
          <w:rFonts w:ascii="宋体" w:hAnsi="宋体" w:eastAsia="宋体" w:cs="黑体"/>
          <w:bCs/>
          <w:sz w:val="30"/>
          <w:szCs w:val="30"/>
        </w:rPr>
      </w:pPr>
    </w:p>
    <w:p>
      <w:pPr>
        <w:pStyle w:val="8"/>
        <w:numPr>
          <w:ilvl w:val="0"/>
          <w:numId w:val="1"/>
        </w:numPr>
        <w:adjustRightInd w:val="0"/>
        <w:snapToGrid w:val="0"/>
        <w:spacing w:line="276" w:lineRule="auto"/>
        <w:ind w:left="0" w:leftChars="0" w:firstLine="0" w:firstLineChars="0"/>
        <w:jc w:val="center"/>
        <w:rPr>
          <w:rFonts w:hint="eastAsia" w:ascii="黑体" w:hAnsi="黑体" w:eastAsia="黑体" w:cs="黑体"/>
          <w:bCs/>
          <w:sz w:val="32"/>
          <w:szCs w:val="32"/>
        </w:rPr>
      </w:pPr>
      <w:r>
        <w:rPr>
          <w:rFonts w:hint="eastAsia" w:ascii="黑体" w:hAnsi="黑体" w:eastAsia="黑体" w:cs="黑体"/>
          <w:bCs/>
          <w:sz w:val="32"/>
          <w:szCs w:val="32"/>
        </w:rPr>
        <w:t xml:space="preserve"> 理事会会议</w:t>
      </w:r>
    </w:p>
    <w:p>
      <w:pPr>
        <w:pStyle w:val="8"/>
        <w:numPr>
          <w:ilvl w:val="0"/>
          <w:numId w:val="0"/>
        </w:numPr>
        <w:adjustRightInd w:val="0"/>
        <w:snapToGrid w:val="0"/>
        <w:spacing w:line="276" w:lineRule="auto"/>
        <w:ind w:leftChars="0"/>
        <w:jc w:val="both"/>
        <w:rPr>
          <w:rFonts w:hint="eastAsia" w:ascii="宋体" w:hAnsi="宋体" w:eastAsia="宋体" w:cs="黑体"/>
          <w:bCs/>
          <w:sz w:val="30"/>
          <w:szCs w:val="30"/>
        </w:rPr>
      </w:pPr>
    </w:p>
    <w:p>
      <w:pPr>
        <w:autoSpaceDN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bCs/>
          <w:sz w:val="32"/>
          <w:szCs w:val="32"/>
        </w:rPr>
        <w:t>第十</w:t>
      </w:r>
      <w:r>
        <w:rPr>
          <w:rFonts w:hint="eastAsia" w:ascii="仿宋" w:hAnsi="仿宋" w:eastAsia="仿宋" w:cs="仿宋"/>
          <w:bCs/>
          <w:sz w:val="32"/>
          <w:szCs w:val="32"/>
          <w:lang w:val="en-US" w:eastAsia="zh-CN"/>
        </w:rPr>
        <w:t>八</w:t>
      </w:r>
      <w:r>
        <w:rPr>
          <w:rFonts w:hint="eastAsia" w:ascii="仿宋" w:hAnsi="仿宋" w:eastAsia="仿宋" w:cs="仿宋"/>
          <w:bCs/>
          <w:sz w:val="32"/>
          <w:szCs w:val="32"/>
        </w:rPr>
        <w:t>条</w:t>
      </w:r>
      <w:r>
        <w:rPr>
          <w:rFonts w:hint="eastAsia" w:ascii="仿宋" w:hAnsi="仿宋" w:eastAsia="仿宋" w:cs="仿宋"/>
          <w:sz w:val="32"/>
          <w:szCs w:val="32"/>
        </w:rPr>
        <w:t xml:space="preserve">  理事会每年至少召开2次会议。理事会会议由理事长负责召集和主持。有1/3理事提议，必须召开理事会会议。如理事长因故不能召集，经理事长授权，可由副理事长主持召开。召开理事会会议，理事长或副理事长需至少提前7日通知全体理事、监事。　　</w:t>
      </w:r>
    </w:p>
    <w:p>
      <w:pPr>
        <w:autoSpaceDN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bCs/>
          <w:sz w:val="32"/>
          <w:szCs w:val="32"/>
        </w:rPr>
        <w:t>第</w:t>
      </w:r>
      <w:r>
        <w:rPr>
          <w:rFonts w:hint="eastAsia" w:ascii="仿宋" w:hAnsi="仿宋" w:eastAsia="仿宋" w:cs="仿宋"/>
          <w:bCs/>
          <w:sz w:val="32"/>
          <w:szCs w:val="32"/>
          <w:lang w:val="en-US" w:eastAsia="zh-CN"/>
        </w:rPr>
        <w:t>十九</w:t>
      </w:r>
      <w:r>
        <w:rPr>
          <w:rFonts w:hint="eastAsia" w:ascii="仿宋" w:hAnsi="仿宋" w:eastAsia="仿宋" w:cs="仿宋"/>
          <w:bCs/>
          <w:sz w:val="32"/>
          <w:szCs w:val="32"/>
        </w:rPr>
        <w:t>条</w:t>
      </w:r>
      <w:r>
        <w:rPr>
          <w:rFonts w:hint="eastAsia" w:ascii="仿宋" w:hAnsi="仿宋" w:eastAsia="仿宋" w:cs="仿宋"/>
          <w:sz w:val="32"/>
          <w:szCs w:val="32"/>
        </w:rPr>
        <w:t xml:space="preserve">  理事会会议须有2/3以上理事出席方能召开，理事会决议须经出席理事过半数通过方为有效。</w:t>
      </w:r>
    </w:p>
    <w:p>
      <w:pPr>
        <w:autoSpaceDN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下列重要事项的决议，须经出席理事表决，2/3以上通过方为有效：</w:t>
      </w:r>
    </w:p>
    <w:p>
      <w:pPr>
        <w:autoSpaceDN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（一）基金会章程的修改；</w:t>
      </w:r>
    </w:p>
    <w:p>
      <w:pPr>
        <w:autoSpaceDN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（二）选举或者罢免理事长、副理事长、秘书长；</w:t>
      </w:r>
    </w:p>
    <w:p>
      <w:pPr>
        <w:autoSpaceDN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（三）重大筹集、重大投资和资产管理与使用计划、重大公益项目计划安排；</w:t>
      </w:r>
    </w:p>
    <w:p>
      <w:pPr>
        <w:tabs>
          <w:tab w:val="left" w:pos="6276"/>
        </w:tabs>
        <w:autoSpaceDN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（四）基金会的分立、合并；</w:t>
      </w:r>
      <w:r>
        <w:rPr>
          <w:rFonts w:hint="eastAsia" w:ascii="仿宋" w:hAnsi="仿宋" w:eastAsia="仿宋" w:cs="仿宋"/>
          <w:sz w:val="32"/>
          <w:szCs w:val="32"/>
        </w:rPr>
        <w:tab/>
      </w:r>
    </w:p>
    <w:p>
      <w:pPr>
        <w:autoSpaceDN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bCs/>
          <w:sz w:val="32"/>
          <w:szCs w:val="32"/>
        </w:rPr>
        <w:t>第二十条</w:t>
      </w:r>
      <w:r>
        <w:rPr>
          <w:rFonts w:hint="eastAsia" w:ascii="仿宋" w:hAnsi="仿宋" w:eastAsia="仿宋" w:cs="仿宋"/>
          <w:sz w:val="32"/>
          <w:szCs w:val="32"/>
        </w:rPr>
        <w:t xml:space="preserve">  理事会会议应当制作会议记录。形成决议的，应当场制作会议纪要，并由出席理事审阅、签名。理事会决议违反法律、法规或章程规定，致使本基金会遭受损失的，参与决议的理事应当承担责任。但经证明在表决时反对并记载于会议记录的，该理事可免除责任。</w:t>
      </w:r>
    </w:p>
    <w:p>
      <w:pPr>
        <w:pStyle w:val="4"/>
        <w:shd w:val="clear" w:color="auto" w:fill="FFFFFF"/>
        <w:spacing w:before="0" w:beforeAutospacing="0" w:after="0" w:afterAutospacing="0" w:line="276" w:lineRule="auto"/>
        <w:ind w:left="45" w:right="45" w:firstLine="640" w:firstLineChars="200"/>
        <w:rPr>
          <w:rFonts w:hint="eastAsia" w:ascii="仿宋" w:hAnsi="仿宋" w:eastAsia="仿宋" w:cs="仿宋"/>
          <w:color w:val="FF0000"/>
          <w:sz w:val="32"/>
          <w:szCs w:val="32"/>
        </w:rPr>
      </w:pPr>
      <w:r>
        <w:rPr>
          <w:rFonts w:hint="eastAsia" w:ascii="仿宋" w:hAnsi="仿宋" w:eastAsia="仿宋" w:cs="仿宋"/>
          <w:bCs/>
          <w:sz w:val="32"/>
          <w:szCs w:val="32"/>
        </w:rPr>
        <w:t>第二十</w:t>
      </w:r>
      <w:r>
        <w:rPr>
          <w:rFonts w:hint="eastAsia" w:ascii="仿宋" w:hAnsi="仿宋" w:eastAsia="仿宋" w:cs="仿宋"/>
          <w:bCs/>
          <w:sz w:val="32"/>
          <w:szCs w:val="32"/>
          <w:lang w:val="en-US" w:eastAsia="zh-CN"/>
        </w:rPr>
        <w:t>一</w:t>
      </w:r>
      <w:r>
        <w:rPr>
          <w:rFonts w:hint="eastAsia" w:ascii="仿宋" w:hAnsi="仿宋" w:eastAsia="仿宋" w:cs="仿宋"/>
          <w:bCs/>
          <w:sz w:val="32"/>
          <w:szCs w:val="32"/>
        </w:rPr>
        <w:t>条</w:t>
      </w:r>
      <w:r>
        <w:rPr>
          <w:rFonts w:hint="eastAsia" w:ascii="仿宋" w:hAnsi="仿宋" w:eastAsia="仿宋" w:cs="仿宋"/>
          <w:sz w:val="32"/>
          <w:szCs w:val="32"/>
        </w:rPr>
        <w:t xml:space="preserve">  基金会理事遇有个人利益与基金会利益关联时，不得参与相关事宜的决策。基金会理事及其近亲属不得与基金会有任何交易行为。</w:t>
      </w:r>
    </w:p>
    <w:p>
      <w:pPr>
        <w:pStyle w:val="8"/>
        <w:adjustRightInd w:val="0"/>
        <w:snapToGrid w:val="0"/>
        <w:spacing w:line="276" w:lineRule="auto"/>
        <w:ind w:firstLine="600" w:firstLineChars="200"/>
        <w:jc w:val="center"/>
        <w:rPr>
          <w:rFonts w:ascii="宋体" w:hAnsi="宋体" w:eastAsia="宋体" w:cs="黑体"/>
          <w:bCs/>
          <w:sz w:val="30"/>
          <w:szCs w:val="30"/>
        </w:rPr>
      </w:pPr>
    </w:p>
    <w:p>
      <w:pPr>
        <w:pStyle w:val="8"/>
        <w:numPr>
          <w:ilvl w:val="0"/>
          <w:numId w:val="1"/>
        </w:numPr>
        <w:adjustRightInd w:val="0"/>
        <w:snapToGrid w:val="0"/>
        <w:spacing w:line="276" w:lineRule="auto"/>
        <w:ind w:left="0" w:leftChars="0" w:firstLine="0" w:firstLineChars="0"/>
        <w:jc w:val="center"/>
        <w:rPr>
          <w:rFonts w:hint="eastAsia" w:ascii="黑体" w:hAnsi="黑体" w:eastAsia="黑体" w:cs="黑体"/>
          <w:bCs/>
          <w:sz w:val="32"/>
          <w:szCs w:val="32"/>
        </w:rPr>
      </w:pPr>
      <w:r>
        <w:rPr>
          <w:rFonts w:hint="eastAsia" w:ascii="黑体" w:hAnsi="黑体" w:eastAsia="黑体" w:cs="黑体"/>
          <w:bCs/>
          <w:sz w:val="32"/>
          <w:szCs w:val="32"/>
        </w:rPr>
        <w:t xml:space="preserve"> 理事会议案及决议执行</w:t>
      </w:r>
    </w:p>
    <w:p>
      <w:pPr>
        <w:pStyle w:val="8"/>
        <w:numPr>
          <w:ilvl w:val="0"/>
          <w:numId w:val="0"/>
        </w:numPr>
        <w:adjustRightInd w:val="0"/>
        <w:snapToGrid w:val="0"/>
        <w:spacing w:line="276" w:lineRule="auto"/>
        <w:ind w:leftChars="0"/>
        <w:jc w:val="both"/>
        <w:rPr>
          <w:rFonts w:hint="eastAsia" w:ascii="宋体" w:hAnsi="宋体" w:eastAsia="宋体" w:cs="黑体"/>
          <w:bCs/>
          <w:sz w:val="30"/>
          <w:szCs w:val="30"/>
        </w:rPr>
      </w:pPr>
    </w:p>
    <w:p>
      <w:pPr>
        <w:autoSpaceDN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bCs/>
          <w:sz w:val="32"/>
          <w:szCs w:val="32"/>
        </w:rPr>
        <w:t>第二十</w:t>
      </w:r>
      <w:r>
        <w:rPr>
          <w:rFonts w:hint="eastAsia" w:ascii="仿宋" w:hAnsi="仿宋" w:eastAsia="仿宋" w:cs="仿宋"/>
          <w:bCs/>
          <w:sz w:val="32"/>
          <w:szCs w:val="32"/>
          <w:lang w:val="en-US" w:eastAsia="zh-CN"/>
        </w:rPr>
        <w:t>二</w:t>
      </w:r>
      <w:r>
        <w:rPr>
          <w:rFonts w:hint="eastAsia" w:ascii="仿宋" w:hAnsi="仿宋" w:eastAsia="仿宋" w:cs="仿宋"/>
          <w:bCs/>
          <w:sz w:val="32"/>
          <w:szCs w:val="32"/>
        </w:rPr>
        <w:t>条</w:t>
      </w:r>
      <w:r>
        <w:rPr>
          <w:rFonts w:hint="eastAsia" w:ascii="仿宋" w:hAnsi="仿宋" w:eastAsia="仿宋" w:cs="仿宋"/>
          <w:b/>
          <w:sz w:val="32"/>
          <w:szCs w:val="32"/>
        </w:rPr>
        <w:t xml:space="preserve">  </w:t>
      </w:r>
      <w:r>
        <w:rPr>
          <w:rFonts w:hint="eastAsia" w:ascii="仿宋" w:hAnsi="仿宋" w:eastAsia="仿宋" w:cs="仿宋"/>
          <w:sz w:val="32"/>
          <w:szCs w:val="32"/>
        </w:rPr>
        <w:t>理事向理事会提出的议案，一般应至少在召开理事会会议前15日，以书面方式递交秘书长。</w:t>
      </w:r>
    </w:p>
    <w:p>
      <w:pPr>
        <w:pStyle w:val="8"/>
        <w:adjustRightInd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bCs/>
          <w:sz w:val="32"/>
          <w:szCs w:val="32"/>
        </w:rPr>
        <w:t>第二十</w:t>
      </w:r>
      <w:r>
        <w:rPr>
          <w:rFonts w:hint="eastAsia" w:ascii="仿宋" w:hAnsi="仿宋" w:eastAsia="仿宋" w:cs="仿宋"/>
          <w:bCs/>
          <w:sz w:val="32"/>
          <w:szCs w:val="32"/>
          <w:lang w:val="en-US" w:eastAsia="zh-CN"/>
        </w:rPr>
        <w:t>三</w:t>
      </w:r>
      <w:r>
        <w:rPr>
          <w:rFonts w:hint="eastAsia" w:ascii="仿宋" w:hAnsi="仿宋" w:eastAsia="仿宋" w:cs="仿宋"/>
          <w:b w:val="0"/>
          <w:bCs/>
          <w:sz w:val="32"/>
          <w:szCs w:val="32"/>
        </w:rPr>
        <w:t>条</w:t>
      </w:r>
      <w:r>
        <w:rPr>
          <w:rFonts w:hint="eastAsia" w:ascii="仿宋" w:hAnsi="仿宋" w:eastAsia="仿宋" w:cs="仿宋"/>
          <w:sz w:val="32"/>
          <w:szCs w:val="32"/>
        </w:rPr>
        <w:t xml:space="preserve">  理事会决议执行落实情况应定期向理事会报告。</w:t>
      </w:r>
    </w:p>
    <w:p>
      <w:pPr>
        <w:pStyle w:val="8"/>
        <w:tabs>
          <w:tab w:val="left" w:pos="6673"/>
        </w:tabs>
        <w:adjustRightInd w:val="0"/>
        <w:snapToGrid w:val="0"/>
        <w:spacing w:line="276" w:lineRule="auto"/>
        <w:ind w:firstLine="600" w:firstLineChars="200"/>
        <w:rPr>
          <w:rFonts w:ascii="宋体" w:hAnsi="宋体" w:eastAsia="宋体" w:cs="仿宋"/>
          <w:sz w:val="30"/>
          <w:szCs w:val="30"/>
        </w:rPr>
      </w:pPr>
      <w:r>
        <w:rPr>
          <w:rFonts w:ascii="宋体" w:hAnsi="宋体" w:eastAsia="宋体" w:cs="仿宋"/>
          <w:sz w:val="30"/>
          <w:szCs w:val="30"/>
        </w:rPr>
        <w:tab/>
      </w:r>
    </w:p>
    <w:p>
      <w:pPr>
        <w:pStyle w:val="8"/>
        <w:numPr>
          <w:ilvl w:val="0"/>
          <w:numId w:val="0"/>
        </w:numPr>
        <w:adjustRightInd w:val="0"/>
        <w:snapToGrid w:val="0"/>
        <w:spacing w:line="276" w:lineRule="auto"/>
        <w:ind w:leftChars="0"/>
        <w:jc w:val="center"/>
        <w:rPr>
          <w:rFonts w:hint="eastAsia" w:ascii="宋体" w:hAnsi="宋体" w:eastAsia="宋体" w:cs="黑体"/>
          <w:bCs/>
          <w:sz w:val="30"/>
          <w:szCs w:val="30"/>
        </w:rPr>
      </w:pPr>
      <w:r>
        <w:rPr>
          <w:rFonts w:hint="eastAsia" w:ascii="黑体" w:hAnsi="黑体" w:eastAsia="黑体" w:cs="黑体"/>
          <w:bCs/>
          <w:sz w:val="32"/>
          <w:szCs w:val="32"/>
          <w:lang w:eastAsia="zh-CN"/>
        </w:rPr>
        <w:t>第六章</w:t>
      </w:r>
      <w:r>
        <w:rPr>
          <w:rFonts w:hint="eastAsia" w:ascii="黑体" w:hAnsi="黑体" w:eastAsia="黑体" w:cs="黑体"/>
          <w:bCs/>
          <w:sz w:val="32"/>
          <w:szCs w:val="32"/>
        </w:rPr>
        <w:t xml:space="preserve"> 附  则</w:t>
      </w:r>
    </w:p>
    <w:p>
      <w:pPr>
        <w:pStyle w:val="8"/>
        <w:numPr>
          <w:ilvl w:val="0"/>
          <w:numId w:val="0"/>
        </w:numPr>
        <w:adjustRightInd w:val="0"/>
        <w:snapToGrid w:val="0"/>
        <w:spacing w:line="276" w:lineRule="auto"/>
        <w:ind w:leftChars="0"/>
        <w:jc w:val="both"/>
        <w:rPr>
          <w:rFonts w:hint="eastAsia" w:ascii="宋体" w:hAnsi="宋体" w:eastAsia="宋体" w:cs="黑体"/>
          <w:bCs/>
          <w:sz w:val="30"/>
          <w:szCs w:val="30"/>
        </w:rPr>
      </w:pPr>
    </w:p>
    <w:p>
      <w:pPr>
        <w:pStyle w:val="8"/>
        <w:adjustRightInd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bCs/>
          <w:sz w:val="32"/>
          <w:szCs w:val="32"/>
        </w:rPr>
        <w:t>第二十</w:t>
      </w:r>
      <w:r>
        <w:rPr>
          <w:rFonts w:hint="eastAsia" w:ascii="仿宋" w:hAnsi="仿宋" w:eastAsia="仿宋" w:cs="仿宋"/>
          <w:bCs/>
          <w:sz w:val="32"/>
          <w:szCs w:val="32"/>
          <w:lang w:val="en-US" w:eastAsia="zh-CN"/>
        </w:rPr>
        <w:t>四</w:t>
      </w:r>
      <w:r>
        <w:rPr>
          <w:rFonts w:hint="eastAsia" w:ascii="仿宋" w:hAnsi="仿宋" w:eastAsia="仿宋" w:cs="仿宋"/>
          <w:bCs/>
          <w:sz w:val="32"/>
          <w:szCs w:val="32"/>
        </w:rPr>
        <w:t>条</w:t>
      </w:r>
      <w:r>
        <w:rPr>
          <w:rFonts w:hint="eastAsia" w:ascii="仿宋" w:hAnsi="仿宋" w:eastAsia="仿宋" w:cs="仿宋"/>
          <w:b/>
          <w:sz w:val="32"/>
          <w:szCs w:val="32"/>
        </w:rPr>
        <w:t xml:space="preserve">  </w:t>
      </w:r>
      <w:r>
        <w:rPr>
          <w:rFonts w:hint="eastAsia" w:ascii="仿宋" w:hAnsi="仿宋" w:eastAsia="仿宋" w:cs="仿宋"/>
          <w:sz w:val="32"/>
          <w:szCs w:val="32"/>
        </w:rPr>
        <w:t>本制度未尽事宜或与有关规定不一致的，按有关规定执行。</w:t>
      </w:r>
    </w:p>
    <w:p>
      <w:pPr>
        <w:pStyle w:val="8"/>
        <w:adjustRightInd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bCs/>
          <w:sz w:val="32"/>
          <w:szCs w:val="32"/>
        </w:rPr>
        <w:t>第二十</w:t>
      </w:r>
      <w:r>
        <w:rPr>
          <w:rFonts w:hint="eastAsia" w:ascii="仿宋" w:hAnsi="仿宋" w:eastAsia="仿宋" w:cs="仿宋"/>
          <w:bCs/>
          <w:sz w:val="32"/>
          <w:szCs w:val="32"/>
          <w:lang w:val="en-US" w:eastAsia="zh-CN"/>
        </w:rPr>
        <w:t>五</w:t>
      </w:r>
      <w:r>
        <w:rPr>
          <w:rFonts w:hint="eastAsia" w:ascii="仿宋" w:hAnsi="仿宋" w:eastAsia="仿宋" w:cs="仿宋"/>
          <w:bCs/>
          <w:sz w:val="32"/>
          <w:szCs w:val="32"/>
        </w:rPr>
        <w:t xml:space="preserve">条  </w:t>
      </w:r>
      <w:r>
        <w:rPr>
          <w:rFonts w:hint="eastAsia" w:ascii="仿宋" w:hAnsi="仿宋" w:eastAsia="仿宋" w:cs="仿宋"/>
          <w:sz w:val="32"/>
          <w:szCs w:val="32"/>
        </w:rPr>
        <w:t>本制度由理事会负责解释。</w:t>
      </w:r>
    </w:p>
    <w:p>
      <w:pPr>
        <w:pStyle w:val="8"/>
        <w:adjustRightInd w:val="0"/>
        <w:snapToGrid w:val="0"/>
        <w:spacing w:line="276" w:lineRule="auto"/>
        <w:ind w:firstLine="640" w:firstLineChars="200"/>
        <w:jc w:val="left"/>
        <w:rPr>
          <w:rFonts w:hint="eastAsia" w:ascii="仿宋" w:hAnsi="仿宋" w:eastAsia="仿宋" w:cs="仿宋"/>
          <w:sz w:val="22"/>
          <w:szCs w:val="28"/>
        </w:rPr>
      </w:pPr>
      <w:r>
        <w:rPr>
          <w:rFonts w:hint="eastAsia" w:ascii="仿宋" w:hAnsi="仿宋" w:eastAsia="仿宋" w:cs="仿宋"/>
          <w:bCs/>
          <w:sz w:val="32"/>
          <w:szCs w:val="32"/>
        </w:rPr>
        <w:t>第二十</w:t>
      </w:r>
      <w:r>
        <w:rPr>
          <w:rFonts w:hint="eastAsia" w:ascii="仿宋" w:hAnsi="仿宋" w:eastAsia="仿宋" w:cs="仿宋"/>
          <w:bCs/>
          <w:sz w:val="32"/>
          <w:szCs w:val="32"/>
          <w:lang w:val="en-US" w:eastAsia="zh-CN"/>
        </w:rPr>
        <w:t>六</w:t>
      </w:r>
      <w:r>
        <w:rPr>
          <w:rFonts w:hint="eastAsia" w:ascii="仿宋" w:hAnsi="仿宋" w:eastAsia="仿宋" w:cs="仿宋"/>
          <w:bCs/>
          <w:sz w:val="32"/>
          <w:szCs w:val="32"/>
        </w:rPr>
        <w:t xml:space="preserve">条  </w:t>
      </w:r>
      <w:r>
        <w:rPr>
          <w:rFonts w:hint="eastAsia" w:ascii="仿宋" w:hAnsi="仿宋" w:eastAsia="仿宋" w:cs="仿宋"/>
          <w:sz w:val="32"/>
          <w:szCs w:val="32"/>
        </w:rPr>
        <w:t>本制度自</w:t>
      </w:r>
      <w:r>
        <w:rPr>
          <w:rFonts w:hint="eastAsia" w:ascii="仿宋" w:hAnsi="仿宋" w:eastAsia="仿宋" w:cs="仿宋"/>
          <w:sz w:val="32"/>
          <w:szCs w:val="32"/>
          <w:lang w:eastAsia="zh-CN"/>
        </w:rPr>
        <w:t>第二届</w:t>
      </w:r>
      <w:r>
        <w:rPr>
          <w:rFonts w:hint="eastAsia" w:ascii="仿宋" w:hAnsi="仿宋" w:eastAsia="仿宋" w:cs="仿宋"/>
          <w:sz w:val="32"/>
          <w:szCs w:val="32"/>
        </w:rPr>
        <w:t>理事会</w:t>
      </w:r>
      <w:r>
        <w:rPr>
          <w:rFonts w:hint="eastAsia" w:ascii="仿宋" w:hAnsi="仿宋" w:eastAsia="仿宋" w:cs="仿宋"/>
          <w:sz w:val="32"/>
          <w:szCs w:val="32"/>
          <w:lang w:eastAsia="zh-CN"/>
        </w:rPr>
        <w:t>第四次会议</w:t>
      </w:r>
      <w:r>
        <w:rPr>
          <w:rFonts w:hint="eastAsia" w:ascii="仿宋" w:hAnsi="仿宋" w:eastAsia="仿宋" w:cs="仿宋"/>
          <w:sz w:val="32"/>
          <w:szCs w:val="32"/>
        </w:rPr>
        <w:t>审议通过后执行。</w:t>
      </w:r>
    </w:p>
    <w:sectPr>
      <w:footerReference r:id="rId3" w:type="default"/>
      <w:pgSz w:w="11900" w:h="16840"/>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9</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9</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513A75"/>
    <w:multiLevelType w:val="singleLevel"/>
    <w:tmpl w:val="D2513A75"/>
    <w:lvl w:ilvl="0" w:tentative="0">
      <w:start w:val="4"/>
      <w:numFmt w:val="chineseCounting"/>
      <w:suff w:val="space"/>
      <w:lvlText w:val="第%1条"/>
      <w:lvlJc w:val="left"/>
      <w:rPr>
        <w:rFonts w:hint="eastAsia"/>
      </w:rPr>
    </w:lvl>
  </w:abstractNum>
  <w:abstractNum w:abstractNumId="1">
    <w:nsid w:val="503C1E01"/>
    <w:multiLevelType w:val="singleLevel"/>
    <w:tmpl w:val="503C1E01"/>
    <w:lvl w:ilvl="0" w:tentative="0">
      <w:start w:val="1"/>
      <w:numFmt w:val="chineseCounting"/>
      <w:suff w:val="space"/>
      <w:lvlText w:val="第%1章"/>
      <w:lvlJc w:val="left"/>
      <w:rPr>
        <w:rFonts w:hint="eastAsia"/>
      </w:rPr>
    </w:lvl>
  </w:abstractNum>
  <w:abstractNum w:abstractNumId="2">
    <w:nsid w:val="55C80FEB"/>
    <w:multiLevelType w:val="multilevel"/>
    <w:tmpl w:val="55C80FEB"/>
    <w:lvl w:ilvl="0" w:tentative="0">
      <w:start w:val="1"/>
      <w:numFmt w:val="decimal"/>
      <w:lvlText w:val="%1."/>
      <w:lvlJc w:val="left"/>
      <w:pPr>
        <w:ind w:left="1080" w:hanging="480"/>
      </w:pPr>
    </w:lvl>
    <w:lvl w:ilvl="1" w:tentative="0">
      <w:start w:val="1"/>
      <w:numFmt w:val="lowerLetter"/>
      <w:lvlText w:val="%2)"/>
      <w:lvlJc w:val="left"/>
      <w:pPr>
        <w:ind w:left="1560" w:hanging="480"/>
      </w:pPr>
    </w:lvl>
    <w:lvl w:ilvl="2" w:tentative="0">
      <w:start w:val="1"/>
      <w:numFmt w:val="lowerRoman"/>
      <w:lvlText w:val="%3."/>
      <w:lvlJc w:val="right"/>
      <w:pPr>
        <w:ind w:left="2040" w:hanging="480"/>
      </w:pPr>
    </w:lvl>
    <w:lvl w:ilvl="3" w:tentative="0">
      <w:start w:val="1"/>
      <w:numFmt w:val="decimal"/>
      <w:lvlText w:val="%4."/>
      <w:lvlJc w:val="left"/>
      <w:pPr>
        <w:ind w:left="2520" w:hanging="480"/>
      </w:pPr>
    </w:lvl>
    <w:lvl w:ilvl="4" w:tentative="0">
      <w:start w:val="1"/>
      <w:numFmt w:val="lowerLetter"/>
      <w:lvlText w:val="%5)"/>
      <w:lvlJc w:val="left"/>
      <w:pPr>
        <w:ind w:left="3000" w:hanging="480"/>
      </w:pPr>
    </w:lvl>
    <w:lvl w:ilvl="5" w:tentative="0">
      <w:start w:val="1"/>
      <w:numFmt w:val="lowerRoman"/>
      <w:lvlText w:val="%6."/>
      <w:lvlJc w:val="right"/>
      <w:pPr>
        <w:ind w:left="3480" w:hanging="480"/>
      </w:pPr>
    </w:lvl>
    <w:lvl w:ilvl="6" w:tentative="0">
      <w:start w:val="1"/>
      <w:numFmt w:val="decimal"/>
      <w:lvlText w:val="%7."/>
      <w:lvlJc w:val="left"/>
      <w:pPr>
        <w:ind w:left="3960" w:hanging="480"/>
      </w:pPr>
    </w:lvl>
    <w:lvl w:ilvl="7" w:tentative="0">
      <w:start w:val="1"/>
      <w:numFmt w:val="lowerLetter"/>
      <w:lvlText w:val="%8)"/>
      <w:lvlJc w:val="left"/>
      <w:pPr>
        <w:ind w:left="4440" w:hanging="480"/>
      </w:pPr>
    </w:lvl>
    <w:lvl w:ilvl="8" w:tentative="0">
      <w:start w:val="1"/>
      <w:numFmt w:val="lowerRoman"/>
      <w:lvlText w:val="%9."/>
      <w:lvlJc w:val="right"/>
      <w:pPr>
        <w:ind w:left="4920" w:hanging="480"/>
      </w:pPr>
    </w:lvl>
  </w:abstractNum>
  <w:abstractNum w:abstractNumId="3">
    <w:nsid w:val="637D067E"/>
    <w:multiLevelType w:val="multilevel"/>
    <w:tmpl w:val="637D067E"/>
    <w:lvl w:ilvl="0" w:tentative="0">
      <w:start w:val="1"/>
      <w:numFmt w:val="decimal"/>
      <w:lvlText w:val="%1."/>
      <w:lvlJc w:val="left"/>
      <w:pPr>
        <w:ind w:left="480" w:hanging="480"/>
      </w:p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572"/>
    <w:rsid w:val="00215705"/>
    <w:rsid w:val="00726572"/>
    <w:rsid w:val="007A78CB"/>
    <w:rsid w:val="086E68C8"/>
    <w:rsid w:val="0D131F92"/>
    <w:rsid w:val="11DA3D05"/>
    <w:rsid w:val="172C3454"/>
    <w:rsid w:val="177F60D4"/>
    <w:rsid w:val="1D48524C"/>
    <w:rsid w:val="1D8C5877"/>
    <w:rsid w:val="1E9A64E7"/>
    <w:rsid w:val="21096CF2"/>
    <w:rsid w:val="21A05121"/>
    <w:rsid w:val="27465DB1"/>
    <w:rsid w:val="334A7B49"/>
    <w:rsid w:val="38B768A2"/>
    <w:rsid w:val="44DD3237"/>
    <w:rsid w:val="4BBB734B"/>
    <w:rsid w:val="4E8360B9"/>
    <w:rsid w:val="6FC8297E"/>
    <w:rsid w:val="7B090C23"/>
    <w:rsid w:val="7EC87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jc w:val="both"/>
      <w:textAlignment w:val="baseline"/>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adjustRightInd/>
      <w:spacing w:before="100" w:beforeAutospacing="1" w:after="100" w:afterAutospacing="1" w:line="240" w:lineRule="auto"/>
      <w:jc w:val="left"/>
      <w:textAlignment w:val="auto"/>
    </w:pPr>
    <w:rPr>
      <w:rFonts w:ascii="宋体" w:hAnsi="宋体" w:cs="宋体"/>
      <w:kern w:val="0"/>
      <w:sz w:val="24"/>
    </w:rPr>
  </w:style>
  <w:style w:type="character" w:customStyle="1" w:styleId="7">
    <w:name w:val="p0 Char"/>
    <w:link w:val="8"/>
    <w:qFormat/>
    <w:locked/>
    <w:uiPriority w:val="0"/>
    <w:rPr>
      <w:sz w:val="21"/>
      <w:szCs w:val="21"/>
    </w:rPr>
  </w:style>
  <w:style w:type="paragraph" w:customStyle="1" w:styleId="8">
    <w:name w:val="p0"/>
    <w:basedOn w:val="1"/>
    <w:link w:val="7"/>
    <w:qFormat/>
    <w:uiPriority w:val="0"/>
    <w:pPr>
      <w:widowControl/>
      <w:adjustRightInd/>
      <w:spacing w:line="240" w:lineRule="auto"/>
      <w:textAlignment w:val="auto"/>
    </w:pPr>
    <w:rPr>
      <w:rFonts w:asciiTheme="minorHAnsi" w:hAnsiTheme="minorHAnsi" w:eastAsiaTheme="minorEastAsia" w:cstheme="minorBidi"/>
      <w:szCs w:val="21"/>
    </w:rPr>
  </w:style>
  <w:style w:type="paragraph" w:styleId="9">
    <w:name w:val="List Paragraph"/>
    <w:basedOn w:val="1"/>
    <w:qFormat/>
    <w:uiPriority w:val="34"/>
    <w:pPr>
      <w:adjustRightInd/>
      <w:spacing w:line="120" w:lineRule="auto"/>
      <w:ind w:left="397" w:firstLine="420" w:firstLineChars="200"/>
      <w:textAlignment w:val="auto"/>
    </w:pPr>
    <w:rPr>
      <w:rFonts w:ascii="Calibri" w:hAnsi="Calibri" w:eastAsia="仿宋"/>
      <w:sz w:val="30"/>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613</Words>
  <Characters>3496</Characters>
  <Lines>29</Lines>
  <Paragraphs>8</Paragraphs>
  <TotalTime>8</TotalTime>
  <ScaleCrop>false</ScaleCrop>
  <LinksUpToDate>false</LinksUpToDate>
  <CharactersWithSpaces>4101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2017-07-12T07:49:00Z</dcterms:created>
  <dc:creator>Microsoft Office 用户</dc:creator>
  <cp:lastModifiedBy>Aspirin</cp:lastModifiedBy>
  <dcterms:modified xsi:type="dcterms:W3CDTF">2020-12-18T02:29:42Z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